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61D" w:rsidRPr="00C81198" w:rsidRDefault="006038B7" w:rsidP="00C81198">
      <w:pPr>
        <w:spacing w:line="480" w:lineRule="auto"/>
        <w:rPr>
          <w:rFonts w:ascii="Times New Roman" w:hAnsi="Times New Roman" w:cs="Times New Roman"/>
          <w:sz w:val="24"/>
          <w:szCs w:val="24"/>
        </w:rPr>
      </w:pPr>
      <w:r w:rsidRPr="00C81198">
        <w:rPr>
          <w:rFonts w:ascii="Times New Roman" w:hAnsi="Times New Roman" w:cs="Times New Roman"/>
          <w:noProof/>
          <w:sz w:val="24"/>
          <w:szCs w:val="24"/>
        </w:rPr>
        <mc:AlternateContent>
          <mc:Choice Requires="wps">
            <w:drawing>
              <wp:inline distT="0" distB="0" distL="0" distR="0" wp14:anchorId="126B4AE5" wp14:editId="3924FF65">
                <wp:extent cx="304800" cy="304800"/>
                <wp:effectExtent l="0" t="0" r="0" b="0"/>
                <wp:docPr id="2" name="AutoShape 4" descr="Table: Country Code and OTR Cycle Time for Software Systems Installation Country Code Cycle Time Country Code Cycle Time 1 20 5 29 1 24 6 40 1 46 7 157 1 26 8 19 14 38 5 24 1 15 1 81 1 15 7 53 17 23 7 26 1 31 1 28 1 31 1 34 6 64 1 34 5 29 7 50 5 44 1 52 1 32 1 19 1 15 1 44 7 11 14 150 7 14 7 29 1 89 17 23 17 41 6 79 7 41 17 13 1 36 6 32 8 43 7 61 17 21 8 42 8 28 8 46 7 18 7 88 8 47 14 24 6 26 7 7 6 47 1 33 5 9 5 129 7 42 17 41 5 5 17 43 6 27 14 42 6 27 14 42 1 33 7 53 7 44 7 53 1 21 7 48 1 22 5 21 1 50 1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10D9C17" id="AutoShape 4" o:spid="_x0000_s1026" alt="Table: Country Code and OTR Cycle Time for Software Systems Installation Country Code Cycle Time Country Code Cycle Time 1 20 5 29 1 24 6 40 1 46 7 157 1 26 8 19 14 38 5 24 1 15 1 81 1 15 7 53 17 23 7 26 1 31 1 28 1 31 1 34 6 64 1 34 5 29 7 50 5 44 1 52 1 32 1 19 1 15 1 44 7 11 14 150 7 14 7 29 1 89 17 23 17 41 6 79 7 41 17 13 1 36 6 32 8 43 7 61 17 21 8 42 8 28 8 46 7 18 7 88 8 47 14 24 6 26 7 7 6 47 1 33 5 9 5 129 7 42 17 41 5 5 17 43 6 27 14 42 6 27 14 42 1 33 7 53 7 44 7 53 1 21 7 48 1 22 5 21 1 50 1 1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vne5MxgMAAMAHAAAOAAAAAAAAAAAAAAAAAC4C&#10;AABkcnMvZTJvRG9jLnhtbFBLAQItABQABgAIAAAAIQBMoOks2AAAAAMBAAAPAAAAAAAAAAAAAAAA&#10;ACAGAABkcnMvZG93bnJldi54bWxQSwUGAAAAAAQABADzAAAAJQcAAAAA&#10;" filled="f" stroked="f">
                <o:lock v:ext="edit" aspectratio="t"/>
                <w10:anchorlock/>
              </v:rect>
            </w:pict>
          </mc:Fallback>
        </mc:AlternateContent>
      </w:r>
      <w:r w:rsidR="00662162" w:rsidRPr="00C81198">
        <w:rPr>
          <w:rFonts w:ascii="Times New Roman" w:hAnsi="Times New Roman" w:cs="Times New Roman"/>
          <w:noProof/>
          <w:sz w:val="24"/>
          <w:szCs w:val="24"/>
        </w:rPr>
        <w:drawing>
          <wp:inline distT="0" distB="0" distL="0" distR="0" wp14:anchorId="5B66951D" wp14:editId="0973680F">
            <wp:extent cx="5943600" cy="3418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418205"/>
                    </a:xfrm>
                    <a:prstGeom prst="rect">
                      <a:avLst/>
                    </a:prstGeom>
                  </pic:spPr>
                </pic:pic>
              </a:graphicData>
            </a:graphic>
          </wp:inline>
        </w:drawing>
      </w:r>
    </w:p>
    <w:p w:rsidR="00662162" w:rsidRPr="00C81198" w:rsidRDefault="00662162" w:rsidP="00C81198">
      <w:pPr>
        <w:spacing w:line="480" w:lineRule="auto"/>
        <w:rPr>
          <w:rFonts w:ascii="Times New Roman" w:hAnsi="Times New Roman" w:cs="Times New Roman"/>
          <w:sz w:val="24"/>
          <w:szCs w:val="24"/>
        </w:rPr>
      </w:pPr>
    </w:p>
    <w:p w:rsidR="00E31ADD" w:rsidRPr="00C81198" w:rsidRDefault="00EC256F" w:rsidP="00C81198">
      <w:pPr>
        <w:spacing w:line="480" w:lineRule="auto"/>
        <w:rPr>
          <w:rFonts w:ascii="Times New Roman" w:hAnsi="Times New Roman" w:cs="Times New Roman"/>
          <w:noProof/>
          <w:sz w:val="24"/>
          <w:szCs w:val="24"/>
        </w:rPr>
      </w:pPr>
      <w:r w:rsidRPr="00C81198">
        <w:rPr>
          <w:rFonts w:ascii="Times New Roman" w:hAnsi="Times New Roman" w:cs="Times New Roman"/>
          <w:sz w:val="24"/>
          <w:szCs w:val="24"/>
        </w:rPr>
        <w:t xml:space="preserve">  </w:t>
      </w:r>
      <w:r w:rsidR="00E31ADD" w:rsidRPr="00C81198">
        <w:rPr>
          <w:rFonts w:ascii="Times New Roman" w:hAnsi="Times New Roman" w:cs="Times New Roman"/>
          <w:noProof/>
          <w:sz w:val="24"/>
          <w:szCs w:val="24"/>
        </w:rPr>
        <w:t xml:space="preserve">  </w:t>
      </w:r>
    </w:p>
    <w:p w:rsidR="00662162" w:rsidRPr="00C81198" w:rsidRDefault="00E31ADD" w:rsidP="00C81198">
      <w:pPr>
        <w:spacing w:line="480" w:lineRule="auto"/>
        <w:rPr>
          <w:rFonts w:ascii="Times New Roman" w:hAnsi="Times New Roman" w:cs="Times New Roman"/>
          <w:noProof/>
          <w:sz w:val="24"/>
          <w:szCs w:val="24"/>
        </w:rPr>
      </w:pPr>
      <w:r w:rsidRPr="00C81198">
        <w:rPr>
          <w:rFonts w:ascii="Times New Roman" w:hAnsi="Times New Roman" w:cs="Times New Roman"/>
          <w:noProof/>
          <w:sz w:val="24"/>
          <w:szCs w:val="24"/>
        </w:rPr>
        <w:lastRenderedPageBreak/>
        <w:t xml:space="preserve">    </w:t>
      </w:r>
      <w:r w:rsidR="00662162" w:rsidRPr="00C81198">
        <w:rPr>
          <w:rFonts w:ascii="Times New Roman" w:hAnsi="Times New Roman" w:cs="Times New Roman"/>
          <w:noProof/>
          <w:sz w:val="24"/>
          <w:szCs w:val="24"/>
        </w:rPr>
        <w:drawing>
          <wp:inline distT="0" distB="0" distL="0" distR="0" wp14:anchorId="4A39989E" wp14:editId="1EA0BBDE">
            <wp:extent cx="5838825" cy="3305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38825" cy="3305175"/>
                    </a:xfrm>
                    <a:prstGeom prst="rect">
                      <a:avLst/>
                    </a:prstGeom>
                  </pic:spPr>
                </pic:pic>
              </a:graphicData>
            </a:graphic>
          </wp:inline>
        </w:drawing>
      </w:r>
    </w:p>
    <w:p w:rsidR="004E14B5" w:rsidRPr="00C81198" w:rsidRDefault="004E14B5" w:rsidP="00C81198">
      <w:pPr>
        <w:spacing w:line="480" w:lineRule="auto"/>
        <w:rPr>
          <w:rFonts w:ascii="Times New Roman" w:hAnsi="Times New Roman" w:cs="Times New Roman"/>
          <w:noProof/>
          <w:sz w:val="24"/>
          <w:szCs w:val="24"/>
        </w:rPr>
      </w:pPr>
      <w:r w:rsidRPr="00C81198">
        <w:rPr>
          <w:rFonts w:ascii="Times New Roman" w:hAnsi="Times New Roman" w:cs="Times New Roman"/>
          <w:noProof/>
          <w:sz w:val="24"/>
          <w:szCs w:val="24"/>
        </w:rPr>
        <w:t xml:space="preserve">  </w:t>
      </w:r>
    </w:p>
    <w:p w:rsidR="004E14B5" w:rsidRPr="00C81198" w:rsidRDefault="004E14B5" w:rsidP="00C81198">
      <w:pPr>
        <w:spacing w:line="480" w:lineRule="auto"/>
        <w:jc w:val="center"/>
        <w:rPr>
          <w:rFonts w:ascii="Times New Roman" w:hAnsi="Times New Roman" w:cs="Times New Roman"/>
          <w:b/>
          <w:sz w:val="24"/>
          <w:szCs w:val="24"/>
        </w:rPr>
      </w:pPr>
      <w:r w:rsidRPr="00C81198">
        <w:rPr>
          <w:rFonts w:ascii="Times New Roman" w:hAnsi="Times New Roman" w:cs="Times New Roman"/>
          <w:b/>
          <w:sz w:val="24"/>
          <w:szCs w:val="24"/>
        </w:rPr>
        <w:t>QUESTIONS:</w:t>
      </w:r>
    </w:p>
    <w:p w:rsidR="004E14B5" w:rsidRPr="00C81198" w:rsidRDefault="004E14B5" w:rsidP="00C81198">
      <w:pPr>
        <w:spacing w:line="480" w:lineRule="auto"/>
        <w:jc w:val="center"/>
        <w:rPr>
          <w:rFonts w:ascii="Times New Roman" w:hAnsi="Times New Roman" w:cs="Times New Roman"/>
          <w:b/>
          <w:sz w:val="24"/>
          <w:szCs w:val="24"/>
        </w:rPr>
      </w:pPr>
      <w:r w:rsidRPr="00C81198">
        <w:rPr>
          <w:rFonts w:ascii="Times New Roman" w:hAnsi="Times New Roman" w:cs="Times New Roman"/>
          <w:b/>
          <w:sz w:val="24"/>
          <w:szCs w:val="24"/>
        </w:rPr>
        <w:t>1). Determining the Stability of the OTR Time</w:t>
      </w:r>
    </w:p>
    <w:p w:rsidR="004E14B5" w:rsidRPr="00C81198" w:rsidRDefault="004E14B5" w:rsidP="00C81198">
      <w:pPr>
        <w:spacing w:line="480" w:lineRule="auto"/>
        <w:rPr>
          <w:rFonts w:ascii="Times New Roman" w:hAnsi="Times New Roman" w:cs="Times New Roman"/>
          <w:b/>
          <w:sz w:val="24"/>
          <w:szCs w:val="24"/>
        </w:rPr>
      </w:pPr>
      <w:r w:rsidRPr="00C81198">
        <w:rPr>
          <w:rFonts w:ascii="Times New Roman" w:hAnsi="Times New Roman" w:cs="Times New Roman"/>
          <w:sz w:val="24"/>
          <w:szCs w:val="24"/>
        </w:rPr>
        <w:t>SOLUTION: No, the provision of the OTR Time is less stable because of a negative skewedness, which makes the provision of installation time asymmetrical. T</w:t>
      </w:r>
      <w:r w:rsidR="005E0456">
        <w:rPr>
          <w:rFonts w:ascii="Times New Roman" w:hAnsi="Times New Roman" w:cs="Times New Roman"/>
          <w:sz w:val="24"/>
          <w:szCs w:val="24"/>
        </w:rPr>
        <w:t>he data set above had a positive</w:t>
      </w:r>
      <w:r w:rsidRPr="00C81198">
        <w:rPr>
          <w:rFonts w:ascii="Times New Roman" w:hAnsi="Times New Roman" w:cs="Times New Roman"/>
          <w:sz w:val="24"/>
          <w:szCs w:val="24"/>
        </w:rPr>
        <w:t xml:space="preserve"> skewedness of </w:t>
      </w:r>
      <w:r w:rsidRPr="00C81198">
        <w:rPr>
          <w:rFonts w:ascii="Times New Roman" w:hAnsi="Times New Roman" w:cs="Times New Roman"/>
          <w:b/>
          <w:sz w:val="24"/>
          <w:szCs w:val="24"/>
        </w:rPr>
        <w:t xml:space="preserve">11.85. </w:t>
      </w:r>
      <w:r w:rsidR="005E0456" w:rsidRPr="00C81198">
        <w:rPr>
          <w:rFonts w:ascii="Times New Roman" w:hAnsi="Times New Roman" w:cs="Times New Roman"/>
          <w:sz w:val="24"/>
          <w:szCs w:val="24"/>
        </w:rPr>
        <w:t xml:space="preserve">A data set with a </w:t>
      </w:r>
      <w:r w:rsidR="005E0456">
        <w:rPr>
          <w:rFonts w:ascii="Times New Roman" w:hAnsi="Times New Roman" w:cs="Times New Roman"/>
          <w:sz w:val="24"/>
          <w:szCs w:val="24"/>
        </w:rPr>
        <w:t>positive</w:t>
      </w:r>
      <w:r w:rsidR="005E0456" w:rsidRPr="00C81198">
        <w:rPr>
          <w:rFonts w:ascii="Times New Roman" w:hAnsi="Times New Roman" w:cs="Times New Roman"/>
          <w:sz w:val="24"/>
          <w:szCs w:val="24"/>
        </w:rPr>
        <w:t xml:space="preserve"> skewedness indicates a </w:t>
      </w:r>
      <w:r w:rsidR="005E0456">
        <w:rPr>
          <w:rFonts w:ascii="Times New Roman" w:hAnsi="Times New Roman" w:cs="Times New Roman"/>
          <w:sz w:val="24"/>
          <w:szCs w:val="24"/>
        </w:rPr>
        <w:t>right</w:t>
      </w:r>
      <w:r w:rsidR="005E0456" w:rsidRPr="00C81198">
        <w:rPr>
          <w:rFonts w:ascii="Times New Roman" w:hAnsi="Times New Roman" w:cs="Times New Roman"/>
          <w:sz w:val="24"/>
          <w:szCs w:val="24"/>
        </w:rPr>
        <w:t xml:space="preserve"> tail that is longer and significant distribution </w:t>
      </w:r>
      <w:r w:rsidR="005E0456">
        <w:rPr>
          <w:rFonts w:ascii="Times New Roman" w:hAnsi="Times New Roman" w:cs="Times New Roman"/>
          <w:sz w:val="24"/>
          <w:szCs w:val="24"/>
        </w:rPr>
        <w:t>aligns to the left</w:t>
      </w:r>
      <w:r w:rsidR="005E0456" w:rsidRPr="00C81198">
        <w:rPr>
          <w:rFonts w:ascii="Times New Roman" w:hAnsi="Times New Roman" w:cs="Times New Roman"/>
          <w:sz w:val="24"/>
          <w:szCs w:val="24"/>
        </w:rPr>
        <w:t>.</w:t>
      </w:r>
    </w:p>
    <w:p w:rsidR="004E14B5" w:rsidRPr="00C81198" w:rsidRDefault="004E14B5" w:rsidP="00C81198">
      <w:pPr>
        <w:spacing w:line="480" w:lineRule="auto"/>
        <w:rPr>
          <w:rFonts w:ascii="Times New Roman" w:hAnsi="Times New Roman" w:cs="Times New Roman"/>
          <w:b/>
          <w:sz w:val="24"/>
          <w:szCs w:val="24"/>
        </w:rPr>
      </w:pPr>
      <w:r w:rsidRPr="00C81198">
        <w:rPr>
          <w:rFonts w:ascii="Times New Roman" w:hAnsi="Times New Roman" w:cs="Times New Roman"/>
          <w:b/>
          <w:sz w:val="24"/>
          <w:szCs w:val="24"/>
        </w:rPr>
        <w:t>Computing the skewedness:</w:t>
      </w:r>
    </w:p>
    <w:p w:rsidR="004E14B5"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i). clustering the data set into set of distinctive classes</w:t>
      </w:r>
    </w:p>
    <w:p w:rsidR="005E0456" w:rsidRPr="005E0456" w:rsidRDefault="005E0456" w:rsidP="005E0456">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Table 1: Group Frequency Distribution </w:t>
      </w:r>
    </w:p>
    <w:tbl>
      <w:tblPr>
        <w:tblStyle w:val="TableGrid"/>
        <w:tblW w:w="0" w:type="auto"/>
        <w:tblLook w:val="04A0" w:firstRow="1" w:lastRow="0" w:firstColumn="1" w:lastColumn="0" w:noHBand="0" w:noVBand="1"/>
      </w:tblPr>
      <w:tblGrid>
        <w:gridCol w:w="1998"/>
        <w:gridCol w:w="1440"/>
        <w:gridCol w:w="1260"/>
        <w:gridCol w:w="1350"/>
        <w:gridCol w:w="792"/>
        <w:gridCol w:w="1368"/>
        <w:gridCol w:w="1368"/>
      </w:tblGrid>
      <w:tr w:rsidR="004E14B5" w:rsidRPr="00C81198" w:rsidTr="004E14B5">
        <w:tc>
          <w:tcPr>
            <w:tcW w:w="199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lastRenderedPageBreak/>
              <w:t>Class-limit</w:t>
            </w:r>
          </w:p>
        </w:tc>
        <w:tc>
          <w:tcPr>
            <w:tcW w:w="144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 xml:space="preserve">Cycle time </w:t>
            </w:r>
          </w:p>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Classes</w:t>
            </w:r>
          </w:p>
        </w:tc>
        <w:tc>
          <w:tcPr>
            <w:tcW w:w="126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Frequency</w:t>
            </w:r>
          </w:p>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 xml:space="preserve">(f) </w:t>
            </w:r>
          </w:p>
        </w:tc>
        <w:tc>
          <w:tcPr>
            <w:tcW w:w="135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Cumulative frequency</w:t>
            </w:r>
          </w:p>
        </w:tc>
        <w:tc>
          <w:tcPr>
            <w:tcW w:w="792"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Midi-point</w:t>
            </w:r>
          </w:p>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(x)</w:t>
            </w:r>
          </w:p>
        </w:tc>
        <w:tc>
          <w:tcPr>
            <w:tcW w:w="1368" w:type="dxa"/>
          </w:tcPr>
          <w:p w:rsidR="004E14B5" w:rsidRPr="00C81198" w:rsidRDefault="004E14B5" w:rsidP="00C81198">
            <w:pPr>
              <w:spacing w:line="480" w:lineRule="auto"/>
              <w:rPr>
                <w:rFonts w:ascii="Times New Roman" w:hAnsi="Times New Roman" w:cs="Times New Roman"/>
                <w:sz w:val="24"/>
                <w:szCs w:val="24"/>
              </w:rPr>
            </w:pPr>
          </w:p>
          <w:p w:rsidR="004E14B5" w:rsidRPr="00C81198" w:rsidRDefault="004E14B5" w:rsidP="00C81198">
            <w:pPr>
              <w:spacing w:line="480" w:lineRule="auto"/>
              <w:rPr>
                <w:rFonts w:ascii="Times New Roman" w:hAnsi="Times New Roman" w:cs="Times New Roman"/>
                <w:b/>
                <w:sz w:val="24"/>
                <w:szCs w:val="24"/>
              </w:rPr>
            </w:pPr>
            <w:r w:rsidRPr="00C81198">
              <w:rPr>
                <w:rFonts w:ascii="Times New Roman" w:hAnsi="Times New Roman" w:cs="Times New Roman"/>
                <w:b/>
                <w:sz w:val="24"/>
                <w:szCs w:val="24"/>
              </w:rPr>
              <w:t>f</w:t>
            </w:r>
            <w:r w:rsidRPr="00C81198">
              <w:rPr>
                <w:rFonts w:ascii="Times New Roman" w:hAnsi="Times New Roman" w:cs="Times New Roman"/>
                <w:b/>
                <w:sz w:val="24"/>
                <w:szCs w:val="24"/>
                <w:vertAlign w:val="subscript"/>
              </w:rPr>
              <w:t>1</w:t>
            </w:r>
            <w:r w:rsidRPr="00C81198">
              <w:rPr>
                <w:rFonts w:ascii="Times New Roman" w:hAnsi="Times New Roman" w:cs="Times New Roman"/>
                <w:b/>
                <w:sz w:val="24"/>
                <w:szCs w:val="24"/>
              </w:rPr>
              <w:t>x</w:t>
            </w:r>
            <w:r w:rsidRPr="00C81198">
              <w:rPr>
                <w:rFonts w:ascii="Times New Roman" w:hAnsi="Times New Roman" w:cs="Times New Roman"/>
                <w:b/>
                <w:sz w:val="24"/>
                <w:szCs w:val="24"/>
                <w:vertAlign w:val="subscript"/>
              </w:rPr>
              <w:t>1</w:t>
            </w:r>
          </w:p>
        </w:tc>
        <w:tc>
          <w:tcPr>
            <w:tcW w:w="1368" w:type="dxa"/>
          </w:tcPr>
          <w:p w:rsidR="004E14B5" w:rsidRPr="00C81198" w:rsidRDefault="004E14B5" w:rsidP="00C81198">
            <w:pPr>
              <w:spacing w:line="480" w:lineRule="auto"/>
              <w:rPr>
                <w:rFonts w:ascii="Times New Roman" w:hAnsi="Times New Roman" w:cs="Times New Roman"/>
                <w:b/>
                <w:sz w:val="24"/>
                <w:szCs w:val="24"/>
              </w:rPr>
            </w:pPr>
            <w:r w:rsidRPr="00C81198">
              <w:rPr>
                <w:rFonts w:ascii="Times New Roman" w:hAnsi="Times New Roman" w:cs="Times New Roman"/>
                <w:b/>
                <w:sz w:val="24"/>
                <w:szCs w:val="24"/>
              </w:rPr>
              <w:t>f</w:t>
            </w:r>
            <w:r w:rsidRPr="00C81198">
              <w:rPr>
                <w:rFonts w:ascii="Times New Roman" w:hAnsi="Times New Roman" w:cs="Times New Roman"/>
                <w:b/>
                <w:sz w:val="24"/>
                <w:szCs w:val="24"/>
                <w:vertAlign w:val="subscript"/>
              </w:rPr>
              <w:t>1</w:t>
            </w:r>
            <w:r w:rsidRPr="00C81198">
              <w:rPr>
                <w:rFonts w:ascii="Times New Roman" w:hAnsi="Times New Roman" w:cs="Times New Roman"/>
                <w:b/>
                <w:sz w:val="24"/>
                <w:szCs w:val="24"/>
                <w:vertAlign w:val="subscript"/>
              </w:rPr>
              <w:t xml:space="preserve"> </w:t>
            </w:r>
            <w:r w:rsidRPr="00C81198">
              <w:rPr>
                <w:rFonts w:ascii="Times New Roman" w:hAnsi="Times New Roman" w:cs="Times New Roman"/>
                <w:b/>
                <w:sz w:val="24"/>
                <w:szCs w:val="24"/>
              </w:rPr>
              <w:t>(</w:t>
            </w:r>
            <w:r w:rsidRPr="00C81198">
              <w:rPr>
                <w:rFonts w:ascii="Times New Roman" w:hAnsi="Times New Roman" w:cs="Times New Roman"/>
                <w:b/>
                <w:sz w:val="24"/>
                <w:szCs w:val="24"/>
                <w:vertAlign w:val="subscript"/>
              </w:rPr>
              <w:t>x</w:t>
            </w:r>
            <w:r w:rsidRPr="00C81198">
              <w:rPr>
                <w:rFonts w:ascii="Times New Roman" w:hAnsi="Times New Roman" w:cs="Times New Roman"/>
                <w:b/>
                <w:sz w:val="24"/>
                <w:szCs w:val="24"/>
                <w:vertAlign w:val="subscript"/>
              </w:rPr>
              <w:t>1</w:t>
            </w:r>
            <w:r w:rsidRPr="00C81198">
              <w:rPr>
                <w:rFonts w:ascii="Times New Roman" w:hAnsi="Times New Roman" w:cs="Times New Roman"/>
                <w:b/>
                <w:sz w:val="24"/>
                <w:szCs w:val="24"/>
              </w:rPr>
              <w:t>)</w:t>
            </w:r>
            <w:r w:rsidRPr="00C81198">
              <w:rPr>
                <w:rFonts w:ascii="Times New Roman" w:hAnsi="Times New Roman" w:cs="Times New Roman"/>
                <w:b/>
                <w:sz w:val="24"/>
                <w:szCs w:val="24"/>
                <w:vertAlign w:val="superscript"/>
              </w:rPr>
              <w:t>2</w:t>
            </w:r>
          </w:p>
        </w:tc>
      </w:tr>
      <w:tr w:rsidR="004E14B5" w:rsidRPr="00C81198" w:rsidTr="004E14B5">
        <w:tc>
          <w:tcPr>
            <w:tcW w:w="199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4.5-26.5</w:t>
            </w:r>
          </w:p>
        </w:tc>
        <w:tc>
          <w:tcPr>
            <w:tcW w:w="144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5-26</w:t>
            </w:r>
          </w:p>
        </w:tc>
        <w:tc>
          <w:tcPr>
            <w:tcW w:w="126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26</w:t>
            </w:r>
          </w:p>
        </w:tc>
        <w:tc>
          <w:tcPr>
            <w:tcW w:w="135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26</w:t>
            </w:r>
          </w:p>
        </w:tc>
        <w:tc>
          <w:tcPr>
            <w:tcW w:w="792"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15.5</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403</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6,247</w:t>
            </w:r>
          </w:p>
        </w:tc>
      </w:tr>
      <w:tr w:rsidR="004E14B5" w:rsidRPr="00C81198" w:rsidTr="004E14B5">
        <w:tc>
          <w:tcPr>
            <w:tcW w:w="199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26.5-49.5</w:t>
            </w:r>
          </w:p>
        </w:tc>
        <w:tc>
          <w:tcPr>
            <w:tcW w:w="144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27-49</w:t>
            </w:r>
          </w:p>
        </w:tc>
        <w:tc>
          <w:tcPr>
            <w:tcW w:w="126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34</w:t>
            </w:r>
          </w:p>
        </w:tc>
        <w:tc>
          <w:tcPr>
            <w:tcW w:w="135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60</w:t>
            </w:r>
          </w:p>
        </w:tc>
        <w:tc>
          <w:tcPr>
            <w:tcW w:w="792"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38</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1292</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49,096</w:t>
            </w:r>
          </w:p>
        </w:tc>
      </w:tr>
      <w:tr w:rsidR="004E14B5" w:rsidRPr="00C81198" w:rsidTr="004E14B5">
        <w:tc>
          <w:tcPr>
            <w:tcW w:w="199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49.5-72.5</w:t>
            </w:r>
          </w:p>
        </w:tc>
        <w:tc>
          <w:tcPr>
            <w:tcW w:w="144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50-72</w:t>
            </w:r>
          </w:p>
        </w:tc>
        <w:tc>
          <w:tcPr>
            <w:tcW w:w="126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8</w:t>
            </w:r>
          </w:p>
        </w:tc>
        <w:tc>
          <w:tcPr>
            <w:tcW w:w="135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68</w:t>
            </w:r>
          </w:p>
        </w:tc>
        <w:tc>
          <w:tcPr>
            <w:tcW w:w="792"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61</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488</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29,768</w:t>
            </w:r>
          </w:p>
        </w:tc>
      </w:tr>
      <w:tr w:rsidR="004E14B5" w:rsidRPr="00C81198" w:rsidTr="004E14B5">
        <w:tc>
          <w:tcPr>
            <w:tcW w:w="1998" w:type="dxa"/>
          </w:tcPr>
          <w:p w:rsidR="004E14B5" w:rsidRPr="00C81198" w:rsidRDefault="004E14B5" w:rsidP="00C81198">
            <w:pPr>
              <w:spacing w:line="480" w:lineRule="auto"/>
              <w:rPr>
                <w:rFonts w:ascii="Times New Roman" w:hAnsi="Times New Roman" w:cs="Times New Roman"/>
                <w:sz w:val="24"/>
                <w:szCs w:val="24"/>
                <w:highlight w:val="yellow"/>
              </w:rPr>
            </w:pPr>
            <w:r w:rsidRPr="00C81198">
              <w:rPr>
                <w:rFonts w:ascii="Times New Roman" w:hAnsi="Times New Roman" w:cs="Times New Roman"/>
                <w:sz w:val="24"/>
                <w:szCs w:val="24"/>
                <w:highlight w:val="yellow"/>
              </w:rPr>
              <w:t>72.5-95.5</w:t>
            </w:r>
          </w:p>
        </w:tc>
        <w:tc>
          <w:tcPr>
            <w:tcW w:w="1440" w:type="dxa"/>
          </w:tcPr>
          <w:p w:rsidR="004E14B5" w:rsidRPr="00C81198" w:rsidRDefault="004E14B5" w:rsidP="00C81198">
            <w:pPr>
              <w:spacing w:line="480" w:lineRule="auto"/>
              <w:rPr>
                <w:rFonts w:ascii="Times New Roman" w:hAnsi="Times New Roman" w:cs="Times New Roman"/>
                <w:sz w:val="24"/>
                <w:szCs w:val="24"/>
                <w:highlight w:val="yellow"/>
              </w:rPr>
            </w:pPr>
            <w:r w:rsidRPr="00C81198">
              <w:rPr>
                <w:rFonts w:ascii="Times New Roman" w:hAnsi="Times New Roman" w:cs="Times New Roman"/>
                <w:sz w:val="24"/>
                <w:szCs w:val="24"/>
                <w:highlight w:val="yellow"/>
              </w:rPr>
              <w:t>73-95</w:t>
            </w:r>
          </w:p>
        </w:tc>
        <w:tc>
          <w:tcPr>
            <w:tcW w:w="1260" w:type="dxa"/>
          </w:tcPr>
          <w:p w:rsidR="004E14B5" w:rsidRPr="00C81198" w:rsidRDefault="004E14B5" w:rsidP="00C81198">
            <w:pPr>
              <w:spacing w:line="480" w:lineRule="auto"/>
              <w:rPr>
                <w:rFonts w:ascii="Times New Roman" w:hAnsi="Times New Roman" w:cs="Times New Roman"/>
                <w:sz w:val="24"/>
                <w:szCs w:val="24"/>
                <w:highlight w:val="yellow"/>
              </w:rPr>
            </w:pPr>
            <w:r w:rsidRPr="00C81198">
              <w:rPr>
                <w:rFonts w:ascii="Times New Roman" w:hAnsi="Times New Roman" w:cs="Times New Roman"/>
                <w:sz w:val="24"/>
                <w:szCs w:val="24"/>
                <w:highlight w:val="yellow"/>
              </w:rPr>
              <w:t>4</w:t>
            </w:r>
          </w:p>
        </w:tc>
        <w:tc>
          <w:tcPr>
            <w:tcW w:w="1350" w:type="dxa"/>
          </w:tcPr>
          <w:p w:rsidR="004E14B5" w:rsidRPr="00C81198" w:rsidRDefault="004E14B5" w:rsidP="00C81198">
            <w:pPr>
              <w:spacing w:line="480" w:lineRule="auto"/>
              <w:rPr>
                <w:rFonts w:ascii="Times New Roman" w:hAnsi="Times New Roman" w:cs="Times New Roman"/>
                <w:sz w:val="24"/>
                <w:szCs w:val="24"/>
                <w:highlight w:val="yellow"/>
              </w:rPr>
            </w:pPr>
            <w:r w:rsidRPr="00C81198">
              <w:rPr>
                <w:rFonts w:ascii="Times New Roman" w:hAnsi="Times New Roman" w:cs="Times New Roman"/>
                <w:sz w:val="24"/>
                <w:szCs w:val="24"/>
                <w:highlight w:val="yellow"/>
              </w:rPr>
              <w:t>72</w:t>
            </w:r>
          </w:p>
        </w:tc>
        <w:tc>
          <w:tcPr>
            <w:tcW w:w="792" w:type="dxa"/>
          </w:tcPr>
          <w:p w:rsidR="004E14B5" w:rsidRPr="00C81198" w:rsidRDefault="004E14B5" w:rsidP="00C81198">
            <w:pPr>
              <w:spacing w:line="480" w:lineRule="auto"/>
              <w:rPr>
                <w:rFonts w:ascii="Times New Roman" w:hAnsi="Times New Roman" w:cs="Times New Roman"/>
                <w:sz w:val="24"/>
                <w:szCs w:val="24"/>
                <w:highlight w:val="yellow"/>
              </w:rPr>
            </w:pPr>
            <w:r w:rsidRPr="00C81198">
              <w:rPr>
                <w:rFonts w:ascii="Times New Roman" w:hAnsi="Times New Roman" w:cs="Times New Roman"/>
                <w:sz w:val="24"/>
                <w:szCs w:val="24"/>
                <w:highlight w:val="yellow"/>
              </w:rPr>
              <w:t>84</w:t>
            </w:r>
          </w:p>
        </w:tc>
        <w:tc>
          <w:tcPr>
            <w:tcW w:w="1368" w:type="dxa"/>
          </w:tcPr>
          <w:p w:rsidR="004E14B5" w:rsidRPr="00C81198" w:rsidRDefault="004E14B5" w:rsidP="00C81198">
            <w:pPr>
              <w:spacing w:line="480" w:lineRule="auto"/>
              <w:rPr>
                <w:rFonts w:ascii="Times New Roman" w:hAnsi="Times New Roman" w:cs="Times New Roman"/>
                <w:sz w:val="24"/>
                <w:szCs w:val="24"/>
                <w:highlight w:val="yellow"/>
              </w:rPr>
            </w:pPr>
            <w:r w:rsidRPr="00C81198">
              <w:rPr>
                <w:rFonts w:ascii="Times New Roman" w:hAnsi="Times New Roman" w:cs="Times New Roman"/>
                <w:sz w:val="24"/>
                <w:szCs w:val="24"/>
                <w:highlight w:val="yellow"/>
              </w:rPr>
              <w:t>336</w:t>
            </w:r>
          </w:p>
        </w:tc>
        <w:tc>
          <w:tcPr>
            <w:tcW w:w="1368" w:type="dxa"/>
          </w:tcPr>
          <w:p w:rsidR="004E14B5" w:rsidRPr="00C81198" w:rsidRDefault="004E14B5" w:rsidP="00C81198">
            <w:pPr>
              <w:spacing w:line="480" w:lineRule="auto"/>
              <w:rPr>
                <w:rFonts w:ascii="Times New Roman" w:hAnsi="Times New Roman" w:cs="Times New Roman"/>
                <w:sz w:val="24"/>
                <w:szCs w:val="24"/>
                <w:highlight w:val="yellow"/>
              </w:rPr>
            </w:pPr>
            <w:r w:rsidRPr="00C81198">
              <w:rPr>
                <w:rFonts w:ascii="Times New Roman" w:hAnsi="Times New Roman" w:cs="Times New Roman"/>
                <w:sz w:val="24"/>
                <w:szCs w:val="24"/>
                <w:highlight w:val="yellow"/>
              </w:rPr>
              <w:t>28,224</w:t>
            </w:r>
          </w:p>
        </w:tc>
      </w:tr>
      <w:tr w:rsidR="004E14B5" w:rsidRPr="00C81198" w:rsidTr="004E14B5">
        <w:tc>
          <w:tcPr>
            <w:tcW w:w="199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95.5-118.5</w:t>
            </w:r>
          </w:p>
        </w:tc>
        <w:tc>
          <w:tcPr>
            <w:tcW w:w="144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96-118</w:t>
            </w:r>
          </w:p>
        </w:tc>
        <w:tc>
          <w:tcPr>
            <w:tcW w:w="126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w:t>
            </w:r>
          </w:p>
        </w:tc>
        <w:tc>
          <w:tcPr>
            <w:tcW w:w="135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73</w:t>
            </w:r>
          </w:p>
        </w:tc>
        <w:tc>
          <w:tcPr>
            <w:tcW w:w="792"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107</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107</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11,449</w:t>
            </w:r>
          </w:p>
        </w:tc>
      </w:tr>
      <w:tr w:rsidR="004E14B5" w:rsidRPr="00C81198" w:rsidTr="004E14B5">
        <w:tc>
          <w:tcPr>
            <w:tcW w:w="199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118.5-141.5</w:t>
            </w:r>
          </w:p>
        </w:tc>
        <w:tc>
          <w:tcPr>
            <w:tcW w:w="144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119-141</w:t>
            </w:r>
          </w:p>
        </w:tc>
        <w:tc>
          <w:tcPr>
            <w:tcW w:w="126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w:t>
            </w:r>
          </w:p>
        </w:tc>
        <w:tc>
          <w:tcPr>
            <w:tcW w:w="135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74</w:t>
            </w:r>
          </w:p>
        </w:tc>
        <w:tc>
          <w:tcPr>
            <w:tcW w:w="792"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130</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130</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16,900</w:t>
            </w:r>
          </w:p>
        </w:tc>
      </w:tr>
      <w:tr w:rsidR="004E14B5" w:rsidRPr="00C81198" w:rsidTr="004E14B5">
        <w:tc>
          <w:tcPr>
            <w:tcW w:w="199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141.5-164.5</w:t>
            </w:r>
          </w:p>
        </w:tc>
        <w:tc>
          <w:tcPr>
            <w:tcW w:w="144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142-167</w:t>
            </w:r>
          </w:p>
        </w:tc>
        <w:tc>
          <w:tcPr>
            <w:tcW w:w="126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2</w:t>
            </w:r>
          </w:p>
        </w:tc>
        <w:tc>
          <w:tcPr>
            <w:tcW w:w="1350"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76</w:t>
            </w:r>
          </w:p>
        </w:tc>
        <w:tc>
          <w:tcPr>
            <w:tcW w:w="792"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153</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306</w:t>
            </w:r>
          </w:p>
        </w:tc>
        <w:tc>
          <w:tcPr>
            <w:tcW w:w="1368" w:type="dxa"/>
          </w:tcPr>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46,818</w:t>
            </w:r>
          </w:p>
        </w:tc>
      </w:tr>
      <w:tr w:rsidR="004E14B5" w:rsidRPr="00C81198" w:rsidTr="00AC1EFF">
        <w:tc>
          <w:tcPr>
            <w:tcW w:w="3438" w:type="dxa"/>
            <w:gridSpan w:val="2"/>
          </w:tcPr>
          <w:p w:rsidR="004E14B5" w:rsidRPr="00C81198" w:rsidRDefault="004E14B5" w:rsidP="00C81198">
            <w:pPr>
              <w:spacing w:line="480" w:lineRule="auto"/>
              <w:jc w:val="right"/>
              <w:rPr>
                <w:rFonts w:ascii="Times New Roman" w:hAnsi="Times New Roman" w:cs="Times New Roman"/>
                <w:sz w:val="24"/>
                <w:szCs w:val="24"/>
              </w:rPr>
            </w:pPr>
            <w:r w:rsidRPr="00C81198">
              <w:rPr>
                <w:rFonts w:ascii="Times New Roman" w:hAnsi="Times New Roman" w:cs="Times New Roman"/>
                <w:sz w:val="24"/>
                <w:szCs w:val="24"/>
              </w:rPr>
              <w:t>∑</w:t>
            </w:r>
          </w:p>
        </w:tc>
        <w:tc>
          <w:tcPr>
            <w:tcW w:w="1260" w:type="dxa"/>
          </w:tcPr>
          <w:p w:rsidR="004E14B5" w:rsidRPr="00C81198" w:rsidRDefault="004E14B5" w:rsidP="00C81198">
            <w:pPr>
              <w:spacing w:line="480" w:lineRule="auto"/>
              <w:jc w:val="right"/>
              <w:rPr>
                <w:rFonts w:ascii="Times New Roman" w:hAnsi="Times New Roman" w:cs="Times New Roman"/>
                <w:b/>
                <w:sz w:val="24"/>
                <w:szCs w:val="24"/>
              </w:rPr>
            </w:pPr>
            <w:r w:rsidRPr="00C81198">
              <w:rPr>
                <w:rFonts w:ascii="Times New Roman" w:hAnsi="Times New Roman" w:cs="Times New Roman"/>
                <w:b/>
                <w:sz w:val="24"/>
                <w:szCs w:val="24"/>
              </w:rPr>
              <w:t>76</w:t>
            </w:r>
          </w:p>
        </w:tc>
        <w:tc>
          <w:tcPr>
            <w:tcW w:w="1350" w:type="dxa"/>
          </w:tcPr>
          <w:p w:rsidR="004E14B5" w:rsidRPr="00C81198" w:rsidRDefault="004E14B5" w:rsidP="00C81198">
            <w:pPr>
              <w:spacing w:line="480" w:lineRule="auto"/>
              <w:rPr>
                <w:rFonts w:ascii="Times New Roman" w:hAnsi="Times New Roman" w:cs="Times New Roman"/>
                <w:b/>
                <w:sz w:val="24"/>
                <w:szCs w:val="24"/>
              </w:rPr>
            </w:pPr>
          </w:p>
        </w:tc>
        <w:tc>
          <w:tcPr>
            <w:tcW w:w="792" w:type="dxa"/>
          </w:tcPr>
          <w:p w:rsidR="004E14B5" w:rsidRPr="00C81198" w:rsidRDefault="004E14B5" w:rsidP="00C81198">
            <w:pPr>
              <w:spacing w:line="480" w:lineRule="auto"/>
              <w:rPr>
                <w:rFonts w:ascii="Times New Roman" w:hAnsi="Times New Roman" w:cs="Times New Roman"/>
                <w:b/>
                <w:sz w:val="24"/>
                <w:szCs w:val="24"/>
              </w:rPr>
            </w:pPr>
          </w:p>
        </w:tc>
        <w:tc>
          <w:tcPr>
            <w:tcW w:w="1368" w:type="dxa"/>
          </w:tcPr>
          <w:p w:rsidR="004E14B5" w:rsidRPr="00C81198" w:rsidRDefault="004E14B5" w:rsidP="00C81198">
            <w:pPr>
              <w:spacing w:line="480" w:lineRule="auto"/>
              <w:jc w:val="right"/>
              <w:rPr>
                <w:rFonts w:ascii="Times New Roman" w:hAnsi="Times New Roman" w:cs="Times New Roman"/>
                <w:b/>
                <w:sz w:val="24"/>
                <w:szCs w:val="24"/>
              </w:rPr>
            </w:pPr>
            <w:r w:rsidRPr="00C81198">
              <w:rPr>
                <w:rFonts w:ascii="Times New Roman" w:hAnsi="Times New Roman" w:cs="Times New Roman"/>
                <w:b/>
                <w:sz w:val="24"/>
                <w:szCs w:val="24"/>
              </w:rPr>
              <w:t>3,062</w:t>
            </w:r>
          </w:p>
        </w:tc>
        <w:tc>
          <w:tcPr>
            <w:tcW w:w="1368" w:type="dxa"/>
          </w:tcPr>
          <w:p w:rsidR="004E14B5" w:rsidRPr="00C81198" w:rsidRDefault="004E14B5" w:rsidP="00C81198">
            <w:pPr>
              <w:spacing w:line="480" w:lineRule="auto"/>
              <w:jc w:val="right"/>
              <w:rPr>
                <w:rFonts w:ascii="Times New Roman" w:hAnsi="Times New Roman" w:cs="Times New Roman"/>
                <w:b/>
                <w:sz w:val="24"/>
                <w:szCs w:val="24"/>
              </w:rPr>
            </w:pPr>
            <w:r w:rsidRPr="00C81198">
              <w:rPr>
                <w:rFonts w:ascii="Times New Roman" w:hAnsi="Times New Roman" w:cs="Times New Roman"/>
                <w:b/>
                <w:sz w:val="24"/>
                <w:szCs w:val="24"/>
              </w:rPr>
              <w:t>188,502</w:t>
            </w:r>
          </w:p>
        </w:tc>
      </w:tr>
    </w:tbl>
    <w:p w:rsidR="004E14B5" w:rsidRPr="00C81198" w:rsidRDefault="004E14B5" w:rsidP="00C81198">
      <w:pPr>
        <w:spacing w:line="480" w:lineRule="auto"/>
        <w:rPr>
          <w:rFonts w:ascii="Times New Roman" w:hAnsi="Times New Roman" w:cs="Times New Roman"/>
          <w:sz w:val="24"/>
          <w:szCs w:val="24"/>
        </w:rPr>
      </w:pPr>
    </w:p>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ii). Calculate the mean of the grouped data</w:t>
      </w:r>
    </w:p>
    <w:p w:rsidR="004E14B5" w:rsidRPr="00C81198" w:rsidRDefault="004E14B5" w:rsidP="00C81198">
      <w:pPr>
        <w:spacing w:line="480" w:lineRule="auto"/>
        <w:rPr>
          <w:rFonts w:ascii="Times New Roman" w:eastAsiaTheme="minorEastAsia" w:hAnsi="Times New Roman" w:cs="Times New Roman"/>
          <w:sz w:val="24"/>
          <w:szCs w:val="24"/>
        </w:rPr>
      </w:pPr>
      <m:oMathPara>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m:rPr>
                  <m:sty m:val="b"/>
                </m:rPr>
                <w:rPr>
                  <w:rFonts w:ascii="Cambria Math" w:hAnsi="Cambria Math" w:cs="Times New Roman"/>
                  <w:sz w:val="24"/>
                  <w:szCs w:val="24"/>
                </w:rPr>
                <m:t>f</m:t>
              </m:r>
              <m:r>
                <m:rPr>
                  <m:sty m:val="b"/>
                </m:rPr>
                <w:rPr>
                  <w:rFonts w:ascii="Cambria Math" w:hAnsi="Cambria Math" w:cs="Times New Roman"/>
                  <w:sz w:val="24"/>
                  <w:szCs w:val="24"/>
                  <w:vertAlign w:val="subscript"/>
                </w:rPr>
                <m:t>1</m:t>
              </m:r>
              <m:r>
                <m:rPr>
                  <m:sty m:val="b"/>
                </m:rPr>
                <w:rPr>
                  <w:rFonts w:ascii="Cambria Math" w:hAnsi="Cambria Math" w:cs="Times New Roman"/>
                  <w:sz w:val="24"/>
                  <w:szCs w:val="24"/>
                </w:rPr>
                <m:t>x</m:t>
              </m:r>
              <m:r>
                <m:rPr>
                  <m:sty m:val="b"/>
                </m:rPr>
                <w:rPr>
                  <w:rFonts w:ascii="Cambria Math" w:hAnsi="Cambria Math" w:cs="Times New Roman"/>
                  <w:sz w:val="24"/>
                  <w:szCs w:val="24"/>
                  <w:vertAlign w:val="subscript"/>
                </w:rPr>
                <m:t>1</m:t>
              </m:r>
            </m:e>
          </m:nary>
          <m:r>
            <w:rPr>
              <w:rFonts w:ascii="Cambria Math" w:hAnsi="Cambria Math" w:cs="Times New Roman"/>
              <w:sz w:val="24"/>
              <w:szCs w:val="24"/>
            </w:rPr>
            <m:t>÷n</m:t>
          </m:r>
        </m:oMath>
      </m:oMathPara>
    </w:p>
    <w:p w:rsidR="004E14B5" w:rsidRPr="00C81198" w:rsidRDefault="004E14B5" w:rsidP="00C81198">
      <w:pPr>
        <w:spacing w:line="480" w:lineRule="auto"/>
        <w:rPr>
          <w:rFonts w:ascii="Times New Roman" w:eastAsiaTheme="minorEastAsia" w:hAnsi="Times New Roman" w:cs="Times New Roman"/>
          <w:b/>
          <w:sz w:val="24"/>
          <w:szCs w:val="24"/>
        </w:rPr>
      </w:pPr>
      <w:r w:rsidRPr="00C81198">
        <w:rPr>
          <w:rFonts w:ascii="Times New Roman" w:eastAsiaTheme="minorEastAsia" w:hAnsi="Times New Roman" w:cs="Times New Roman"/>
          <w:sz w:val="24"/>
          <w:szCs w:val="24"/>
        </w:rPr>
        <w:t xml:space="preserve">Therefore, using equation above to determine the mean of the cycle time distribution to be </w:t>
      </w:r>
      <w:r w:rsidRPr="00C81198">
        <w:rPr>
          <w:rFonts w:ascii="Times New Roman" w:eastAsiaTheme="minorEastAsia" w:hAnsi="Times New Roman" w:cs="Times New Roman"/>
          <w:b/>
          <w:sz w:val="24"/>
          <w:szCs w:val="24"/>
        </w:rPr>
        <w:t>ẍ=40.29</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iii). Consider the median of the grouped data</w:t>
      </w:r>
    </w:p>
    <w:p w:rsidR="004E14B5" w:rsidRPr="00C81198" w:rsidRDefault="004E14B5" w:rsidP="00C81198">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LO+</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2</m:t>
                  </m:r>
                </m:den>
              </m:f>
              <m:r>
                <w:rPr>
                  <w:rFonts w:ascii="Cambria Math" w:hAnsi="Cambria Math" w:cs="Times New Roman"/>
                  <w:sz w:val="24"/>
                  <w:szCs w:val="24"/>
                </w:rPr>
                <m:t>-C.F÷f</m:t>
              </m:r>
            </m:e>
          </m:d>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c</m:t>
              </m:r>
            </m:sup>
          </m:sSup>
        </m:oMath>
      </m:oMathPara>
    </w:p>
    <w:p w:rsidR="004E14B5" w:rsidRPr="00C81198" w:rsidRDefault="004E14B5" w:rsidP="00C81198">
      <w:pPr>
        <w:spacing w:line="480" w:lineRule="auto"/>
        <w:ind w:left="1440" w:firstLine="720"/>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Where, L</w:t>
      </w:r>
      <w:r w:rsidRPr="00C81198">
        <w:rPr>
          <w:rFonts w:ascii="Times New Roman" w:eastAsiaTheme="minorEastAsia" w:hAnsi="Times New Roman" w:cs="Times New Roman"/>
          <w:sz w:val="24"/>
          <w:szCs w:val="24"/>
          <w:vertAlign w:val="subscript"/>
        </w:rPr>
        <w:t xml:space="preserve">o </w:t>
      </w:r>
      <w:r w:rsidRPr="00C81198">
        <w:rPr>
          <w:rFonts w:ascii="Times New Roman" w:eastAsiaTheme="minorEastAsia" w:hAnsi="Times New Roman" w:cs="Times New Roman"/>
          <w:sz w:val="24"/>
          <w:szCs w:val="24"/>
        </w:rPr>
        <w:t>=lower class limit of the median class</w:t>
      </w:r>
    </w:p>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ab/>
      </w:r>
      <w:r w:rsidRPr="00C81198">
        <w:rPr>
          <w:rFonts w:ascii="Times New Roman" w:hAnsi="Times New Roman" w:cs="Times New Roman"/>
          <w:sz w:val="24"/>
          <w:szCs w:val="24"/>
        </w:rPr>
        <w:tab/>
      </w:r>
      <w:r w:rsidRPr="00C81198">
        <w:rPr>
          <w:rFonts w:ascii="Times New Roman" w:hAnsi="Times New Roman" w:cs="Times New Roman"/>
          <w:sz w:val="24"/>
          <w:szCs w:val="24"/>
        </w:rPr>
        <w:tab/>
      </w:r>
      <w:r w:rsidRPr="00C81198">
        <w:rPr>
          <w:rFonts w:ascii="Times New Roman" w:hAnsi="Times New Roman" w:cs="Times New Roman"/>
          <w:sz w:val="24"/>
          <w:szCs w:val="24"/>
        </w:rPr>
        <w:tab/>
        <w:t>N= the size of the data set</w:t>
      </w:r>
    </w:p>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lastRenderedPageBreak/>
        <w:tab/>
      </w:r>
      <w:r w:rsidRPr="00C81198">
        <w:rPr>
          <w:rFonts w:ascii="Times New Roman" w:hAnsi="Times New Roman" w:cs="Times New Roman"/>
          <w:sz w:val="24"/>
          <w:szCs w:val="24"/>
        </w:rPr>
        <w:tab/>
      </w:r>
      <w:r w:rsidRPr="00C81198">
        <w:rPr>
          <w:rFonts w:ascii="Times New Roman" w:hAnsi="Times New Roman" w:cs="Times New Roman"/>
          <w:sz w:val="24"/>
          <w:szCs w:val="24"/>
        </w:rPr>
        <w:tab/>
      </w:r>
      <w:r w:rsidRPr="00C81198">
        <w:rPr>
          <w:rFonts w:ascii="Times New Roman" w:hAnsi="Times New Roman" w:cs="Times New Roman"/>
          <w:sz w:val="24"/>
          <w:szCs w:val="24"/>
        </w:rPr>
        <w:tab/>
      </w:r>
      <w:proofErr w:type="spellStart"/>
      <w:r w:rsidRPr="00C81198">
        <w:rPr>
          <w:rFonts w:ascii="Times New Roman" w:hAnsi="Times New Roman" w:cs="Times New Roman"/>
          <w:sz w:val="24"/>
          <w:szCs w:val="24"/>
        </w:rPr>
        <w:t>c.f</w:t>
      </w:r>
      <w:proofErr w:type="spellEnd"/>
      <w:r w:rsidRPr="00C81198">
        <w:rPr>
          <w:rFonts w:ascii="Times New Roman" w:hAnsi="Times New Roman" w:cs="Times New Roman"/>
          <w:sz w:val="24"/>
          <w:szCs w:val="24"/>
        </w:rPr>
        <w:t>= cumulative frequency of all classes preceding the median class</w:t>
      </w:r>
    </w:p>
    <w:p w:rsidR="004E14B5" w:rsidRPr="00C81198" w:rsidRDefault="004E14B5" w:rsidP="00C81198">
      <w:pPr>
        <w:spacing w:line="480" w:lineRule="auto"/>
        <w:rPr>
          <w:rFonts w:ascii="Times New Roman" w:hAnsi="Times New Roman" w:cs="Times New Roman"/>
          <w:sz w:val="24"/>
          <w:szCs w:val="24"/>
        </w:rPr>
      </w:pPr>
      <w:r w:rsidRPr="00C81198">
        <w:rPr>
          <w:rFonts w:ascii="Times New Roman" w:hAnsi="Times New Roman" w:cs="Times New Roman"/>
          <w:sz w:val="24"/>
          <w:szCs w:val="24"/>
        </w:rPr>
        <w:tab/>
      </w:r>
      <w:r w:rsidRPr="00C81198">
        <w:rPr>
          <w:rFonts w:ascii="Times New Roman" w:hAnsi="Times New Roman" w:cs="Times New Roman"/>
          <w:sz w:val="24"/>
          <w:szCs w:val="24"/>
        </w:rPr>
        <w:tab/>
      </w:r>
      <w:r w:rsidRPr="00C81198">
        <w:rPr>
          <w:rFonts w:ascii="Times New Roman" w:hAnsi="Times New Roman" w:cs="Times New Roman"/>
          <w:sz w:val="24"/>
          <w:szCs w:val="24"/>
        </w:rPr>
        <w:tab/>
      </w:r>
      <w:r w:rsidRPr="00C81198">
        <w:rPr>
          <w:rFonts w:ascii="Times New Roman" w:hAnsi="Times New Roman" w:cs="Times New Roman"/>
          <w:sz w:val="24"/>
          <w:szCs w:val="24"/>
        </w:rPr>
        <w:tab/>
        <w:t xml:space="preserve">f=class frequency of the median </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hAnsi="Times New Roman" w:cs="Times New Roman"/>
          <w:sz w:val="24"/>
          <w:szCs w:val="24"/>
        </w:rPr>
        <w:tab/>
      </w:r>
      <w:r w:rsidRPr="00C81198">
        <w:rPr>
          <w:rFonts w:ascii="Times New Roman" w:hAnsi="Times New Roman" w:cs="Times New Roman"/>
          <w:sz w:val="24"/>
          <w:szCs w:val="24"/>
        </w:rPr>
        <w:tab/>
      </w:r>
      <w:r w:rsidRPr="00C81198">
        <w:rPr>
          <w:rFonts w:ascii="Times New Roman" w:hAnsi="Times New Roman" w:cs="Times New Roman"/>
          <w:sz w:val="24"/>
          <w:szCs w:val="24"/>
        </w:rPr>
        <w:tab/>
      </w:r>
      <w:r w:rsidRPr="00C81198">
        <w:rPr>
          <w:rFonts w:ascii="Times New Roman" w:hAnsi="Times New Roman" w:cs="Times New Roman"/>
          <w:sz w:val="24"/>
          <w:szCs w:val="24"/>
        </w:rPr>
        <w:tab/>
      </w:r>
      <m:oMath>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c</m:t>
            </m:r>
          </m:sup>
        </m:sSup>
      </m:oMath>
      <w:r w:rsidRPr="00C81198">
        <w:rPr>
          <w:rFonts w:ascii="Times New Roman" w:eastAsiaTheme="minorEastAsia" w:hAnsi="Times New Roman" w:cs="Times New Roman"/>
          <w:sz w:val="24"/>
          <w:szCs w:val="24"/>
        </w:rPr>
        <w:t>= class interval of the median class</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 xml:space="preserve">Substituting the median formula for grouped data with the highlighted class </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72.5+ [(36-68) ÷ 4]*22</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72.5 +7.5*22</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72.5+165</w:t>
      </w:r>
    </w:p>
    <w:p w:rsidR="004E14B5" w:rsidRPr="00C81198" w:rsidRDefault="004E14B5" w:rsidP="00C81198">
      <w:pPr>
        <w:spacing w:line="480" w:lineRule="auto"/>
        <w:rPr>
          <w:rFonts w:ascii="Times New Roman" w:eastAsiaTheme="minorEastAsia" w:hAnsi="Times New Roman" w:cs="Times New Roman"/>
          <w:b/>
          <w:sz w:val="24"/>
          <w:szCs w:val="24"/>
        </w:rPr>
      </w:pPr>
      <w:r w:rsidRPr="00C81198">
        <w:rPr>
          <w:rFonts w:ascii="Times New Roman" w:eastAsiaTheme="minorEastAsia" w:hAnsi="Times New Roman" w:cs="Times New Roman"/>
          <w:sz w:val="24"/>
          <w:szCs w:val="24"/>
        </w:rPr>
        <w:t xml:space="preserve">Therefore, the highlight set of data gives a Median value </w:t>
      </w:r>
      <w:r w:rsidRPr="00C81198">
        <w:rPr>
          <w:rFonts w:ascii="Times New Roman" w:eastAsiaTheme="minorEastAsia" w:hAnsi="Times New Roman" w:cs="Times New Roman"/>
          <w:b/>
          <w:sz w:val="24"/>
          <w:szCs w:val="24"/>
        </w:rPr>
        <w:t>237.5</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iii). Compute the standard deviation for the data</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---Variance (</w:t>
      </w:r>
      <w:r w:rsidRPr="00C81198">
        <w:rPr>
          <w:rFonts w:ascii="Times New Roman" w:eastAsiaTheme="minorEastAsia" w:hAnsi="Times New Roman" w:cs="Times New Roman"/>
          <w:b/>
          <w:sz w:val="24"/>
          <w:szCs w:val="24"/>
        </w:rPr>
        <w:t>S</w:t>
      </w:r>
      <w:r w:rsidRPr="00C81198">
        <w:rPr>
          <w:rFonts w:ascii="Times New Roman" w:eastAsiaTheme="minorEastAsia" w:hAnsi="Times New Roman" w:cs="Times New Roman"/>
          <w:b/>
          <w:sz w:val="24"/>
          <w:szCs w:val="24"/>
          <w:vertAlign w:val="superscript"/>
        </w:rPr>
        <w:t>2</w:t>
      </w:r>
      <w:r w:rsidRPr="00C81198">
        <w:rPr>
          <w:rFonts w:ascii="Times New Roman" w:eastAsiaTheme="minorEastAsia" w:hAnsi="Times New Roman" w:cs="Times New Roman"/>
          <w:sz w:val="24"/>
          <w:szCs w:val="24"/>
        </w:rPr>
        <w:t>) = {</w:t>
      </w:r>
      <m:oMath>
        <m:nary>
          <m:naryPr>
            <m:chr m:val="∑"/>
            <m:limLoc m:val="undOvr"/>
            <m:subHide m:val="1"/>
            <m:supHide m:val="1"/>
            <m:ctrlPr>
              <w:rPr>
                <w:rFonts w:ascii="Cambria Math" w:eastAsiaTheme="minorEastAsia" w:hAnsi="Cambria Math" w:cs="Times New Roman"/>
                <w:i/>
                <w:sz w:val="24"/>
                <w:szCs w:val="24"/>
              </w:rPr>
            </m:ctrlPr>
          </m:naryPr>
          <m:sub/>
          <m:sup/>
          <m:e>
            <m:r>
              <w:rPr>
                <w:rFonts w:ascii="Cambria Math" w:eastAsiaTheme="minorEastAsia" w:hAnsi="Cambria Math" w:cs="Times New Roman"/>
                <w:sz w:val="24"/>
                <w:szCs w:val="24"/>
              </w:rPr>
              <m:t>f1x1∩</m:t>
            </m:r>
          </m:e>
        </m:nary>
        <m:r>
          <w:rPr>
            <w:rFonts w:ascii="Cambria Math" w:eastAsiaTheme="minorEastAsia" w:hAnsi="Cambria Math" w:cs="Times New Roman"/>
            <w:sz w:val="24"/>
            <w:szCs w:val="24"/>
          </w:rPr>
          <m:t>2-</m:t>
        </m:r>
        <m:nary>
          <m:naryPr>
            <m:chr m:val="∑"/>
            <m:limLoc m:val="undOvr"/>
            <m:subHide m:val="1"/>
            <m:supHide m:val="1"/>
            <m:ctrlPr>
              <w:rPr>
                <w:rFonts w:ascii="Cambria Math" w:eastAsiaTheme="minorEastAsia" w:hAnsi="Cambria Math" w:cs="Times New Roman"/>
                <w:i/>
                <w:sz w:val="24"/>
                <w:szCs w:val="24"/>
              </w:rPr>
            </m:ctrlPr>
          </m:naryPr>
          <m:sub/>
          <m:sup/>
          <m:e>
            <m:r>
              <w:rPr>
                <w:rFonts w:ascii="Cambria Math" w:eastAsiaTheme="minorEastAsia" w:hAnsi="Cambria Math" w:cs="Times New Roman"/>
                <w:sz w:val="24"/>
                <w:szCs w:val="24"/>
              </w:rPr>
              <m:t>[f1x1/n]∩2</m:t>
            </m:r>
          </m:e>
        </m:nary>
      </m:oMath>
      <w:r w:rsidRPr="00C81198">
        <w:rPr>
          <w:rFonts w:ascii="Times New Roman" w:eastAsiaTheme="minorEastAsia" w:hAnsi="Times New Roman" w:cs="Times New Roman"/>
          <w:sz w:val="24"/>
          <w:szCs w:val="24"/>
        </w:rPr>
        <w:t xml:space="preserve"> } n-1</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b/>
          <w:sz w:val="24"/>
          <w:szCs w:val="24"/>
        </w:rPr>
        <w:t>S</w:t>
      </w:r>
      <w:r w:rsidRPr="00C81198">
        <w:rPr>
          <w:rFonts w:ascii="Times New Roman" w:eastAsiaTheme="minorEastAsia" w:hAnsi="Times New Roman" w:cs="Times New Roman"/>
          <w:b/>
          <w:sz w:val="24"/>
          <w:szCs w:val="24"/>
          <w:vertAlign w:val="superscript"/>
        </w:rPr>
        <w:t>2</w:t>
      </w:r>
      <w:r w:rsidRPr="00C81198">
        <w:rPr>
          <w:rFonts w:ascii="Times New Roman" w:eastAsiaTheme="minorEastAsia" w:hAnsi="Times New Roman" w:cs="Times New Roman"/>
          <w:b/>
          <w:sz w:val="24"/>
          <w:szCs w:val="24"/>
          <w:vertAlign w:val="superscript"/>
        </w:rPr>
        <w:t xml:space="preserve"> =</w:t>
      </w:r>
      <w:r w:rsidRPr="00C81198">
        <w:rPr>
          <w:rFonts w:ascii="Times New Roman" w:eastAsiaTheme="minorEastAsia" w:hAnsi="Times New Roman" w:cs="Times New Roman"/>
          <w:b/>
          <w:sz w:val="24"/>
          <w:szCs w:val="24"/>
        </w:rPr>
        <w:t xml:space="preserve"> {</w:t>
      </w:r>
      <w:r w:rsidRPr="00C81198">
        <w:rPr>
          <w:rFonts w:ascii="Times New Roman" w:eastAsiaTheme="minorEastAsia" w:hAnsi="Times New Roman" w:cs="Times New Roman"/>
          <w:sz w:val="24"/>
          <w:szCs w:val="24"/>
        </w:rPr>
        <w:t>188502- [3062/76]</w:t>
      </w:r>
      <w:r w:rsidRPr="00C81198">
        <w:rPr>
          <w:rFonts w:ascii="Times New Roman" w:eastAsiaTheme="minorEastAsia" w:hAnsi="Times New Roman" w:cs="Times New Roman"/>
          <w:sz w:val="24"/>
          <w:szCs w:val="24"/>
          <w:vertAlign w:val="superscript"/>
        </w:rPr>
        <w:t>2</w:t>
      </w:r>
      <w:r w:rsidRPr="00C81198">
        <w:rPr>
          <w:rFonts w:ascii="Times New Roman" w:eastAsiaTheme="minorEastAsia" w:hAnsi="Times New Roman" w:cs="Times New Roman"/>
          <w:sz w:val="24"/>
          <w:szCs w:val="24"/>
        </w:rPr>
        <w:t>}</w:t>
      </w:r>
      <w:r w:rsidRPr="00C81198">
        <w:rPr>
          <w:rFonts w:ascii="Times New Roman" w:eastAsiaTheme="minorEastAsia" w:hAnsi="Times New Roman" w:cs="Times New Roman"/>
          <w:sz w:val="24"/>
          <w:szCs w:val="24"/>
        </w:rPr>
        <w:t xml:space="preserve"> ÷</w:t>
      </w:r>
      <w:r w:rsidRPr="00C81198">
        <w:rPr>
          <w:rFonts w:ascii="Times New Roman" w:eastAsiaTheme="minorEastAsia" w:hAnsi="Times New Roman" w:cs="Times New Roman"/>
          <w:sz w:val="24"/>
          <w:szCs w:val="24"/>
        </w:rPr>
        <w:t xml:space="preserve"> 75</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S</w:t>
      </w:r>
      <w:r w:rsidRPr="00C81198">
        <w:rPr>
          <w:rFonts w:ascii="Times New Roman" w:eastAsiaTheme="minorEastAsia" w:hAnsi="Times New Roman" w:cs="Times New Roman"/>
          <w:sz w:val="24"/>
          <w:szCs w:val="24"/>
          <w:vertAlign w:val="superscript"/>
        </w:rPr>
        <w:t>2</w:t>
      </w:r>
      <w:r w:rsidRPr="00C81198">
        <w:rPr>
          <w:rFonts w:ascii="Times New Roman" w:eastAsiaTheme="minorEastAsia" w:hAnsi="Times New Roman" w:cs="Times New Roman"/>
          <w:sz w:val="24"/>
          <w:szCs w:val="24"/>
          <w:vertAlign w:val="superscript"/>
        </w:rPr>
        <w:t xml:space="preserve"> </w:t>
      </w:r>
      <w:r w:rsidRPr="00C81198">
        <w:rPr>
          <w:rFonts w:ascii="Times New Roman" w:eastAsiaTheme="minorEastAsia" w:hAnsi="Times New Roman" w:cs="Times New Roman"/>
          <w:sz w:val="24"/>
          <w:szCs w:val="24"/>
        </w:rPr>
        <w:t>= 2491.91</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S</w:t>
      </w:r>
      <w:r w:rsidRPr="00C81198">
        <w:rPr>
          <w:rFonts w:ascii="Times New Roman" w:eastAsiaTheme="minorEastAsia" w:hAnsi="Times New Roman" w:cs="Times New Roman"/>
          <w:sz w:val="24"/>
          <w:szCs w:val="24"/>
          <w:vertAlign w:val="superscript"/>
        </w:rPr>
        <w:t xml:space="preserve">2 </w:t>
      </w:r>
      <w:r w:rsidRPr="00C81198">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oMath>
      <w:r w:rsidRPr="00C81198">
        <w:rPr>
          <w:rFonts w:ascii="Times New Roman" w:eastAsiaTheme="minorEastAsia" w:hAnsi="Times New Roman" w:cs="Times New Roman"/>
          <w:sz w:val="24"/>
          <w:szCs w:val="24"/>
        </w:rPr>
        <w:t>2491.91</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The</w:t>
      </w:r>
      <w:r w:rsidRPr="00C81198">
        <w:rPr>
          <w:rFonts w:ascii="Times New Roman" w:eastAsiaTheme="minorEastAsia" w:hAnsi="Times New Roman" w:cs="Times New Roman"/>
          <w:sz w:val="24"/>
          <w:szCs w:val="24"/>
        </w:rPr>
        <w:t>refore, the</w:t>
      </w:r>
      <w:r w:rsidRPr="00C81198">
        <w:rPr>
          <w:rFonts w:ascii="Times New Roman" w:eastAsiaTheme="minorEastAsia" w:hAnsi="Times New Roman" w:cs="Times New Roman"/>
          <w:sz w:val="24"/>
          <w:szCs w:val="24"/>
        </w:rPr>
        <w:t xml:space="preserve"> standard deviation for the data set is the square root of the variance</w:t>
      </w:r>
      <w:r w:rsidRPr="00C81198">
        <w:rPr>
          <w:rFonts w:ascii="Times New Roman" w:eastAsiaTheme="minorEastAsia" w:hAnsi="Times New Roman" w:cs="Times New Roman"/>
          <w:sz w:val="24"/>
          <w:szCs w:val="24"/>
        </w:rPr>
        <w:t xml:space="preserve">, </w:t>
      </w:r>
      <w:r w:rsidRPr="00C81198">
        <w:rPr>
          <w:rFonts w:ascii="Times New Roman" w:eastAsiaTheme="minorEastAsia" w:hAnsi="Times New Roman" w:cs="Times New Roman"/>
          <w:b/>
          <w:sz w:val="24"/>
          <w:szCs w:val="24"/>
        </w:rPr>
        <w:t xml:space="preserve">which </w:t>
      </w:r>
      <w:proofErr w:type="gramStart"/>
      <w:r w:rsidRPr="00C81198">
        <w:rPr>
          <w:rFonts w:ascii="Times New Roman" w:eastAsiaTheme="minorEastAsia" w:hAnsi="Times New Roman" w:cs="Times New Roman"/>
          <w:b/>
          <w:sz w:val="24"/>
          <w:szCs w:val="24"/>
        </w:rPr>
        <w:t>is</w:t>
      </w:r>
      <w:proofErr w:type="gramEnd"/>
      <w:r w:rsidRPr="00C81198">
        <w:rPr>
          <w:rFonts w:ascii="Times New Roman" w:eastAsiaTheme="minorEastAsia" w:hAnsi="Times New Roman" w:cs="Times New Roman"/>
          <w:b/>
          <w:sz w:val="24"/>
          <w:szCs w:val="24"/>
        </w:rPr>
        <w:t xml:space="preserve"> </w:t>
      </w:r>
      <w:r w:rsidRPr="00C81198">
        <w:rPr>
          <w:rFonts w:ascii="Times New Roman" w:eastAsiaTheme="minorEastAsia" w:hAnsi="Times New Roman" w:cs="Times New Roman"/>
          <w:b/>
          <w:sz w:val="24"/>
          <w:szCs w:val="24"/>
        </w:rPr>
        <w:t>49.91</w:t>
      </w:r>
    </w:p>
    <w:p w:rsidR="004E14B5" w:rsidRPr="00C81198" w:rsidRDefault="004E14B5" w:rsidP="00C81198">
      <w:pPr>
        <w:spacing w:line="480" w:lineRule="auto"/>
        <w:rPr>
          <w:rFonts w:ascii="Times New Roman" w:eastAsiaTheme="minorEastAsia" w:hAnsi="Times New Roman" w:cs="Times New Roman"/>
          <w:sz w:val="24"/>
          <w:szCs w:val="24"/>
        </w:rPr>
      </w:pPr>
      <w:proofErr w:type="gramStart"/>
      <w:r w:rsidRPr="00C81198">
        <w:rPr>
          <w:rFonts w:ascii="Times New Roman" w:eastAsiaTheme="minorEastAsia" w:hAnsi="Times New Roman" w:cs="Times New Roman"/>
          <w:sz w:val="24"/>
          <w:szCs w:val="24"/>
        </w:rPr>
        <w:t>iv)</w:t>
      </w:r>
      <w:proofErr w:type="gramEnd"/>
      <w:r w:rsidRPr="00C81198">
        <w:rPr>
          <w:rFonts w:ascii="Times New Roman" w:eastAsiaTheme="minorEastAsia" w:hAnsi="Times New Roman" w:cs="Times New Roman"/>
          <w:sz w:val="24"/>
          <w:szCs w:val="24"/>
        </w:rPr>
        <w:t xml:space="preserve">. having determined the Median, Mean, and the standard deviation, it is essential to compute the skewedness of the data set using the formula </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 xml:space="preserve">S.K= 3(Mean-Median) </w:t>
      </w:r>
      <w:r w:rsidRPr="00C81198">
        <w:rPr>
          <w:rFonts w:ascii="Times New Roman" w:eastAsiaTheme="minorEastAsia" w:hAnsi="Times New Roman" w:cs="Times New Roman"/>
          <w:sz w:val="24"/>
          <w:szCs w:val="24"/>
        </w:rPr>
        <w:t>÷</w:t>
      </w:r>
      <w:r w:rsidRPr="00C81198">
        <w:rPr>
          <w:rFonts w:ascii="Times New Roman" w:eastAsiaTheme="minorEastAsia" w:hAnsi="Times New Roman" w:cs="Times New Roman"/>
          <w:sz w:val="24"/>
          <w:szCs w:val="24"/>
        </w:rPr>
        <w:t xml:space="preserve"> standard deviation</w:t>
      </w:r>
    </w:p>
    <w:p w:rsidR="004E14B5" w:rsidRPr="00C81198"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 xml:space="preserve">Skewedness = 3(40.29 – 237.5) </w:t>
      </w:r>
      <w:r w:rsidRPr="00C81198">
        <w:rPr>
          <w:rFonts w:ascii="Times New Roman" w:eastAsiaTheme="minorEastAsia" w:hAnsi="Times New Roman" w:cs="Times New Roman"/>
          <w:sz w:val="24"/>
          <w:szCs w:val="24"/>
        </w:rPr>
        <w:t>÷</w:t>
      </w:r>
      <w:r w:rsidRPr="00C81198">
        <w:rPr>
          <w:rFonts w:ascii="Times New Roman" w:eastAsiaTheme="minorEastAsia" w:hAnsi="Times New Roman" w:cs="Times New Roman"/>
          <w:sz w:val="24"/>
          <w:szCs w:val="24"/>
        </w:rPr>
        <w:t xml:space="preserve"> 49.91</w:t>
      </w:r>
    </w:p>
    <w:p w:rsidR="004E14B5" w:rsidRPr="00C81198" w:rsidRDefault="004E14B5" w:rsidP="00C81198">
      <w:pPr>
        <w:spacing w:line="480" w:lineRule="auto"/>
        <w:ind w:left="720" w:firstLine="720"/>
        <w:rPr>
          <w:rFonts w:ascii="Times New Roman" w:eastAsiaTheme="minorEastAsia" w:hAnsi="Times New Roman" w:cs="Times New Roman"/>
          <w:b/>
          <w:sz w:val="24"/>
          <w:szCs w:val="24"/>
        </w:rPr>
      </w:pPr>
      <w:r w:rsidRPr="00C81198">
        <w:rPr>
          <w:rFonts w:ascii="Times New Roman" w:eastAsiaTheme="minorEastAsia" w:hAnsi="Times New Roman" w:cs="Times New Roman"/>
          <w:b/>
          <w:sz w:val="24"/>
          <w:szCs w:val="24"/>
        </w:rPr>
        <w:lastRenderedPageBreak/>
        <w:t>11.85</w:t>
      </w:r>
    </w:p>
    <w:p w:rsidR="004E14B5" w:rsidRPr="00C81198" w:rsidRDefault="004E14B5" w:rsidP="00C81198">
      <w:pPr>
        <w:spacing w:line="480" w:lineRule="auto"/>
        <w:jc w:val="center"/>
        <w:rPr>
          <w:rFonts w:ascii="Times New Roman" w:eastAsiaTheme="minorEastAsia" w:hAnsi="Times New Roman" w:cs="Times New Roman"/>
          <w:b/>
          <w:sz w:val="24"/>
          <w:szCs w:val="24"/>
        </w:rPr>
      </w:pPr>
      <w:r w:rsidRPr="00C81198">
        <w:rPr>
          <w:rFonts w:ascii="Times New Roman" w:eastAsiaTheme="minorEastAsia" w:hAnsi="Times New Roman" w:cs="Times New Roman"/>
          <w:b/>
          <w:sz w:val="24"/>
          <w:szCs w:val="24"/>
        </w:rPr>
        <w:t>Question 2: Effective Control Chart</w:t>
      </w:r>
    </w:p>
    <w:p w:rsidR="004E14B5" w:rsidRDefault="004E14B5" w:rsidP="00C81198">
      <w:pPr>
        <w:spacing w:line="480" w:lineRule="auto"/>
        <w:rPr>
          <w:rFonts w:ascii="Times New Roman" w:eastAsiaTheme="minorEastAsia" w:hAnsi="Times New Roman" w:cs="Times New Roman"/>
          <w:sz w:val="24"/>
          <w:szCs w:val="24"/>
        </w:rPr>
      </w:pPr>
      <w:r w:rsidRPr="00C81198">
        <w:rPr>
          <w:rFonts w:ascii="Times New Roman" w:eastAsiaTheme="minorEastAsia" w:hAnsi="Times New Roman" w:cs="Times New Roman"/>
          <w:sz w:val="24"/>
          <w:szCs w:val="24"/>
        </w:rPr>
        <w:tab/>
        <w:t>The choice of a statistical control chart depends on the symmetrical or asymmetrical nature of the set of the data. In the case above, the asymmetrical nature of the data requires the utilization of a Variable Control Chart, which reveals the mean and lower class-limit in the data. Therefo</w:t>
      </w:r>
      <w:r w:rsidR="005E0456">
        <w:rPr>
          <w:rFonts w:ascii="Times New Roman" w:eastAsiaTheme="minorEastAsia" w:hAnsi="Times New Roman" w:cs="Times New Roman"/>
          <w:sz w:val="24"/>
          <w:szCs w:val="24"/>
        </w:rPr>
        <w:t>re,</w:t>
      </w:r>
      <w:r w:rsidRPr="00C81198">
        <w:rPr>
          <w:rFonts w:ascii="Times New Roman" w:eastAsiaTheme="minorEastAsia" w:hAnsi="Times New Roman" w:cs="Times New Roman"/>
          <w:sz w:val="24"/>
          <w:szCs w:val="24"/>
        </w:rPr>
        <w:t xml:space="preserve"> </w:t>
      </w:r>
      <w:r w:rsidR="005E0456">
        <w:rPr>
          <w:rFonts w:ascii="Times New Roman" w:eastAsiaTheme="minorEastAsia" w:hAnsi="Times New Roman" w:cs="Times New Roman"/>
          <w:b/>
          <w:sz w:val="24"/>
          <w:szCs w:val="24"/>
        </w:rPr>
        <w:t>Mean and Histogram</w:t>
      </w:r>
      <w:r w:rsidRPr="00C81198">
        <w:rPr>
          <w:rFonts w:ascii="Times New Roman" w:eastAsiaTheme="minorEastAsia" w:hAnsi="Times New Roman" w:cs="Times New Roman"/>
          <w:b/>
          <w:sz w:val="24"/>
          <w:szCs w:val="24"/>
        </w:rPr>
        <w:t xml:space="preserve">-Chart </w:t>
      </w:r>
      <w:r w:rsidRPr="00C81198">
        <w:rPr>
          <w:rFonts w:ascii="Times New Roman" w:eastAsiaTheme="minorEastAsia" w:hAnsi="Times New Roman" w:cs="Times New Roman"/>
          <w:sz w:val="24"/>
          <w:szCs w:val="24"/>
        </w:rPr>
        <w:t xml:space="preserve">is suited because it traces the process standard deviation and computes the range-distribution </w:t>
      </w:r>
      <w:r w:rsidR="00C81198">
        <w:rPr>
          <w:rFonts w:ascii="Times New Roman" w:eastAsiaTheme="minorEastAsia" w:hAnsi="Times New Roman" w:cs="Times New Roman"/>
          <w:sz w:val="24"/>
          <w:szCs w:val="24"/>
        </w:rPr>
        <w:t>within the data</w:t>
      </w:r>
      <w:r w:rsidR="005E0456">
        <w:rPr>
          <w:rFonts w:ascii="Times New Roman" w:eastAsiaTheme="minorEastAsia" w:hAnsi="Times New Roman" w:cs="Times New Roman"/>
          <w:sz w:val="24"/>
          <w:szCs w:val="24"/>
        </w:rPr>
        <w:t xml:space="preserve">. </w:t>
      </w:r>
    </w:p>
    <w:p w:rsidR="005E0456" w:rsidRDefault="005E0456" w:rsidP="00C81198">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Further, a histogram merits because it shape the trend in provision of the cycle among the 76 clients. A histogram is a mirror that reflects on the extent of skewedness in the allocation of cycle times. Therefore, when both the left side and the right side of the histogram are a similar, it indicates the existence of symmetry. However, the histogram below indicates asymmetry in the data because of the right-skewedness in the allocation of the cycle time. The </w:t>
      </w:r>
      <w:proofErr w:type="gramStart"/>
      <w:r>
        <w:rPr>
          <w:rFonts w:ascii="Times New Roman" w:eastAsiaTheme="minorEastAsia" w:hAnsi="Times New Roman" w:cs="Times New Roman"/>
          <w:sz w:val="24"/>
          <w:szCs w:val="24"/>
        </w:rPr>
        <w:t>figure below imply</w:t>
      </w:r>
      <w:proofErr w:type="gramEnd"/>
      <w:r>
        <w:rPr>
          <w:rFonts w:ascii="Times New Roman" w:eastAsiaTheme="minorEastAsia" w:hAnsi="Times New Roman" w:cs="Times New Roman"/>
          <w:sz w:val="24"/>
          <w:szCs w:val="24"/>
        </w:rPr>
        <w:t xml:space="preserve"> that significant amount of OTR cycle time is more in the lower classes. The company can remedy the trend by focusing on the middle and upper classes using the exponential frequency curve. </w:t>
      </w:r>
    </w:p>
    <w:p w:rsidR="004E14B5" w:rsidRP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Figure 1: Histogram Chart</w:t>
      </w:r>
    </w:p>
    <w:p w:rsidR="004E14B5" w:rsidRDefault="004E14B5" w:rsidP="00C81198">
      <w:pPr>
        <w:spacing w:line="480" w:lineRule="auto"/>
        <w:rPr>
          <w:rFonts w:ascii="Times New Roman" w:eastAsiaTheme="minorEastAsia" w:hAnsi="Times New Roman" w:cs="Times New Roman"/>
          <w:sz w:val="24"/>
          <w:szCs w:val="24"/>
        </w:rPr>
      </w:pPr>
      <w:bookmarkStart w:id="0" w:name="_GoBack"/>
      <w:r w:rsidRPr="00C81198">
        <w:rPr>
          <w:rFonts w:ascii="Times New Roman" w:eastAsiaTheme="minorEastAsia" w:hAnsi="Times New Roman" w:cs="Times New Roman"/>
          <w:noProof/>
          <w:sz w:val="24"/>
          <w:szCs w:val="24"/>
        </w:rPr>
        <w:lastRenderedPageBreak/>
        <w:drawing>
          <wp:inline distT="0" distB="0" distL="0" distR="0" wp14:anchorId="1753FEA8" wp14:editId="0C5D1FB1">
            <wp:extent cx="5229225" cy="2266950"/>
            <wp:effectExtent l="0" t="0" r="9525"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0"/>
    </w:p>
    <w:p w:rsidR="005E0456" w:rsidRDefault="005E0456" w:rsidP="005E0456">
      <w:pPr>
        <w:spacing w:line="48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Question 3: Lessons about the Distribution of Installation Process</w:t>
      </w:r>
    </w:p>
    <w:p w:rsidR="005E0456" w:rsidRDefault="005E0456" w:rsidP="005E0456">
      <w:pPr>
        <w:spacing w:line="480" w:lineRule="auto"/>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ab/>
        <w:t xml:space="preserve">The first lesson regard to the asymmetrical pattern in distribution of the installation process. The histogram diagram above reveals that installation process with high cycle times is less favorable because the class cluster beyond 73-95 OTR had the least frequency. For instance, the company can effectively manage its customer because </w:t>
      </w:r>
      <w:r>
        <w:rPr>
          <w:rFonts w:ascii="Times New Roman" w:eastAsiaTheme="minorEastAsia" w:hAnsi="Times New Roman" w:cs="Times New Roman"/>
          <w:b/>
          <w:sz w:val="24"/>
          <w:szCs w:val="24"/>
        </w:rPr>
        <w:t xml:space="preserve">78.9% </w:t>
      </w:r>
      <w:r>
        <w:rPr>
          <w:rFonts w:ascii="Times New Roman" w:eastAsiaTheme="minorEastAsia" w:hAnsi="Times New Roman" w:cs="Times New Roman"/>
          <w:sz w:val="24"/>
          <w:szCs w:val="24"/>
        </w:rPr>
        <w:t>of the installation process involves cycle times with a range of</w:t>
      </w:r>
      <w:r w:rsidRPr="005E0456">
        <w:rPr>
          <w:rFonts w:ascii="Times New Roman" w:eastAsiaTheme="minorEastAsia" w:hAnsi="Times New Roman" w:cs="Times New Roman"/>
          <w:b/>
          <w:sz w:val="24"/>
          <w:szCs w:val="24"/>
        </w:rPr>
        <w:t xml:space="preserve"> 5</w:t>
      </w:r>
      <w:r>
        <w:rPr>
          <w:rFonts w:ascii="Times New Roman" w:eastAsiaTheme="minorEastAsia" w:hAnsi="Times New Roman" w:cs="Times New Roman"/>
          <w:sz w:val="24"/>
          <w:szCs w:val="24"/>
        </w:rPr>
        <w:t xml:space="preserve"> and </w:t>
      </w:r>
      <w:r>
        <w:rPr>
          <w:rFonts w:ascii="Times New Roman" w:eastAsiaTheme="minorEastAsia" w:hAnsi="Times New Roman" w:cs="Times New Roman"/>
          <w:b/>
          <w:sz w:val="24"/>
          <w:szCs w:val="24"/>
        </w:rPr>
        <w:t xml:space="preserve">49 Cycle Times. </w:t>
      </w:r>
    </w:p>
    <w:p w:rsidR="005E0456" w:rsidRDefault="005E0456" w:rsidP="005E0456">
      <w:pPr>
        <w:spacing w:line="48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Question 4: Effect of a Country toward the Installation Time</w:t>
      </w:r>
    </w:p>
    <w:p w:rsidR="005E0456" w:rsidRDefault="005E0456" w:rsidP="005E0456">
      <w:pPr>
        <w:spacing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country of a client has no influence on the installation time because of the asymmetrical distribution nature in the installation time, which is evident in the histogram chart above. For example, the country code </w:t>
      </w:r>
      <w:r>
        <w:rPr>
          <w:rFonts w:ascii="Times New Roman" w:eastAsiaTheme="minorEastAsia" w:hAnsi="Times New Roman" w:cs="Times New Roman"/>
          <w:b/>
          <w:sz w:val="24"/>
          <w:szCs w:val="24"/>
        </w:rPr>
        <w:t xml:space="preserve">1 </w:t>
      </w:r>
      <w:r>
        <w:rPr>
          <w:rFonts w:ascii="Times New Roman" w:eastAsiaTheme="minorEastAsia" w:hAnsi="Times New Roman" w:cs="Times New Roman"/>
          <w:sz w:val="24"/>
          <w:szCs w:val="24"/>
        </w:rPr>
        <w:t xml:space="preserve">is the mode of the countries served by the company and has a mean-score of </w:t>
      </w:r>
      <w:r>
        <w:rPr>
          <w:rFonts w:ascii="Times New Roman" w:eastAsiaTheme="minorEastAsia" w:hAnsi="Times New Roman" w:cs="Times New Roman"/>
          <w:b/>
          <w:sz w:val="24"/>
          <w:szCs w:val="24"/>
        </w:rPr>
        <w:t xml:space="preserve">34-installation time. </w:t>
      </w:r>
      <w:r>
        <w:rPr>
          <w:rFonts w:ascii="Times New Roman" w:eastAsiaTheme="minorEastAsia" w:hAnsi="Times New Roman" w:cs="Times New Roman"/>
          <w:sz w:val="24"/>
          <w:szCs w:val="24"/>
        </w:rPr>
        <w:t xml:space="preserve">The country code </w:t>
      </w:r>
      <w:r>
        <w:rPr>
          <w:rFonts w:ascii="Times New Roman" w:eastAsiaTheme="minorEastAsia" w:hAnsi="Times New Roman" w:cs="Times New Roman"/>
          <w:b/>
          <w:sz w:val="24"/>
          <w:szCs w:val="24"/>
        </w:rPr>
        <w:t xml:space="preserve">5 </w:t>
      </w:r>
      <w:r>
        <w:rPr>
          <w:rFonts w:ascii="Times New Roman" w:eastAsiaTheme="minorEastAsia" w:hAnsi="Times New Roman" w:cs="Times New Roman"/>
          <w:sz w:val="24"/>
          <w:szCs w:val="24"/>
        </w:rPr>
        <w:t xml:space="preserve">has a mean installation time of </w:t>
      </w:r>
      <w:r>
        <w:rPr>
          <w:rFonts w:ascii="Times New Roman" w:eastAsiaTheme="minorEastAsia" w:hAnsi="Times New Roman" w:cs="Times New Roman"/>
          <w:b/>
          <w:sz w:val="24"/>
          <w:szCs w:val="24"/>
        </w:rPr>
        <w:t xml:space="preserve">44-OTR. </w:t>
      </w:r>
      <w:r>
        <w:rPr>
          <w:rFonts w:ascii="Times New Roman" w:eastAsiaTheme="minorEastAsia" w:hAnsi="Times New Roman" w:cs="Times New Roman"/>
          <w:sz w:val="24"/>
          <w:szCs w:val="24"/>
        </w:rPr>
        <w:t xml:space="preserve">Comparatively, the countries with the extreme codes are </w:t>
      </w:r>
      <w:r>
        <w:rPr>
          <w:rFonts w:ascii="Times New Roman" w:eastAsiaTheme="minorEastAsia" w:hAnsi="Times New Roman" w:cs="Times New Roman"/>
          <w:b/>
          <w:sz w:val="24"/>
          <w:szCs w:val="24"/>
        </w:rPr>
        <w:t>14</w:t>
      </w:r>
      <w:r>
        <w:rPr>
          <w:rFonts w:ascii="Times New Roman" w:eastAsiaTheme="minorEastAsia" w:hAnsi="Times New Roman" w:cs="Times New Roman"/>
          <w:sz w:val="24"/>
          <w:szCs w:val="24"/>
        </w:rPr>
        <w:t xml:space="preserve"> and</w:t>
      </w:r>
      <w:r>
        <w:rPr>
          <w:rFonts w:ascii="Times New Roman" w:eastAsiaTheme="minorEastAsia" w:hAnsi="Times New Roman" w:cs="Times New Roman"/>
          <w:b/>
          <w:sz w:val="24"/>
          <w:szCs w:val="24"/>
        </w:rPr>
        <w:t xml:space="preserve"> 17 </w:t>
      </w:r>
      <w:r>
        <w:rPr>
          <w:rFonts w:ascii="Times New Roman" w:eastAsiaTheme="minorEastAsia" w:hAnsi="Times New Roman" w:cs="Times New Roman"/>
          <w:sz w:val="24"/>
          <w:szCs w:val="24"/>
        </w:rPr>
        <w:t xml:space="preserve">reveal a mixed outcome in the distribution time. The country code </w:t>
      </w:r>
      <w:r>
        <w:rPr>
          <w:rFonts w:ascii="Times New Roman" w:eastAsiaTheme="minorEastAsia" w:hAnsi="Times New Roman" w:cs="Times New Roman"/>
          <w:b/>
          <w:sz w:val="24"/>
          <w:szCs w:val="24"/>
        </w:rPr>
        <w:t xml:space="preserve">14 </w:t>
      </w:r>
      <w:r>
        <w:rPr>
          <w:rFonts w:ascii="Times New Roman" w:eastAsiaTheme="minorEastAsia" w:hAnsi="Times New Roman" w:cs="Times New Roman"/>
          <w:sz w:val="24"/>
          <w:szCs w:val="24"/>
        </w:rPr>
        <w:t xml:space="preserve">has the highest installation time of </w:t>
      </w:r>
      <w:r>
        <w:rPr>
          <w:rFonts w:ascii="Times New Roman" w:eastAsiaTheme="minorEastAsia" w:hAnsi="Times New Roman" w:cs="Times New Roman"/>
          <w:b/>
          <w:sz w:val="24"/>
          <w:szCs w:val="24"/>
        </w:rPr>
        <w:t xml:space="preserve">59-OTR. </w:t>
      </w:r>
      <w:r>
        <w:rPr>
          <w:rFonts w:ascii="Times New Roman" w:eastAsiaTheme="minorEastAsia" w:hAnsi="Times New Roman" w:cs="Times New Roman"/>
          <w:sz w:val="24"/>
          <w:szCs w:val="24"/>
        </w:rPr>
        <w:t xml:space="preserve">On the contrary, the country code </w:t>
      </w:r>
      <w:r>
        <w:rPr>
          <w:rFonts w:ascii="Times New Roman" w:eastAsiaTheme="minorEastAsia" w:hAnsi="Times New Roman" w:cs="Times New Roman"/>
          <w:b/>
          <w:sz w:val="24"/>
          <w:szCs w:val="24"/>
        </w:rPr>
        <w:t>17,</w:t>
      </w:r>
      <w:r>
        <w:rPr>
          <w:rFonts w:ascii="Times New Roman" w:eastAsiaTheme="minorEastAsia" w:hAnsi="Times New Roman" w:cs="Times New Roman"/>
          <w:sz w:val="24"/>
          <w:szCs w:val="24"/>
        </w:rPr>
        <w:t xml:space="preserve"> which is the extreme country, had indicated the least mean-installation time of </w:t>
      </w:r>
      <w:r>
        <w:rPr>
          <w:rFonts w:ascii="Times New Roman" w:eastAsiaTheme="minorEastAsia" w:hAnsi="Times New Roman" w:cs="Times New Roman"/>
          <w:b/>
          <w:sz w:val="24"/>
          <w:szCs w:val="24"/>
        </w:rPr>
        <w:t xml:space="preserve">32 OTR. </w:t>
      </w:r>
      <w:r>
        <w:rPr>
          <w:rFonts w:ascii="Times New Roman" w:eastAsiaTheme="minorEastAsia" w:hAnsi="Times New Roman" w:cs="Times New Roman"/>
          <w:sz w:val="24"/>
          <w:szCs w:val="24"/>
        </w:rPr>
        <w:t xml:space="preserve">Therefore, the mixed outcomes in the sample of four </w:t>
      </w:r>
      <w:r>
        <w:rPr>
          <w:rFonts w:ascii="Times New Roman" w:eastAsiaTheme="minorEastAsia" w:hAnsi="Times New Roman" w:cs="Times New Roman"/>
          <w:sz w:val="24"/>
          <w:szCs w:val="24"/>
        </w:rPr>
        <w:lastRenderedPageBreak/>
        <w:t xml:space="preserve">countries imply the company fails to consider the influence of a country during the distribution of the installation time. </w:t>
      </w:r>
    </w:p>
    <w:p w:rsidR="005E0456" w:rsidRDefault="005E0456" w:rsidP="005E0456">
      <w:pPr>
        <w:spacing w:line="480" w:lineRule="auto"/>
        <w:ind w:firstLine="720"/>
        <w:rPr>
          <w:rFonts w:ascii="Times New Roman" w:eastAsiaTheme="minorEastAsia" w:hAnsi="Times New Roman" w:cs="Times New Roman"/>
          <w:i/>
          <w:sz w:val="24"/>
          <w:szCs w:val="24"/>
        </w:rPr>
      </w:pPr>
      <w:r>
        <w:rPr>
          <w:rFonts w:ascii="Times New Roman" w:eastAsiaTheme="minorEastAsia" w:hAnsi="Times New Roman" w:cs="Times New Roman"/>
          <w:i/>
          <w:sz w:val="24"/>
          <w:szCs w:val="24"/>
        </w:rPr>
        <w:t xml:space="preserve">Table 2: Reveal Distribution of Installation-time across the Countries </w:t>
      </w:r>
    </w:p>
    <w:tbl>
      <w:tblPr>
        <w:tblStyle w:val="TableGrid"/>
        <w:tblW w:w="0" w:type="auto"/>
        <w:tblLook w:val="04A0" w:firstRow="1" w:lastRow="0" w:firstColumn="1" w:lastColumn="0" w:noHBand="0" w:noVBand="1"/>
      </w:tblPr>
      <w:tblGrid>
        <w:gridCol w:w="4788"/>
        <w:gridCol w:w="4788"/>
      </w:tblGrid>
      <w:tr w:rsidR="005E0456" w:rsidRPr="005E0456" w:rsidTr="005E0456">
        <w:tc>
          <w:tcPr>
            <w:tcW w:w="4788" w:type="dxa"/>
          </w:tcPr>
          <w:p w:rsidR="005E0456" w:rsidRPr="005E0456" w:rsidRDefault="005E0456" w:rsidP="005E0456">
            <w:pPr>
              <w:spacing w:line="480" w:lineRule="auto"/>
              <w:rPr>
                <w:rFonts w:ascii="Times New Roman" w:eastAsiaTheme="minorEastAsia" w:hAnsi="Times New Roman" w:cs="Times New Roman"/>
                <w:sz w:val="24"/>
                <w:szCs w:val="24"/>
              </w:rPr>
            </w:pPr>
            <w:r w:rsidRPr="005E0456">
              <w:rPr>
                <w:rFonts w:ascii="Times New Roman" w:eastAsiaTheme="minorEastAsia" w:hAnsi="Times New Roman" w:cs="Times New Roman"/>
                <w:sz w:val="24"/>
                <w:szCs w:val="24"/>
              </w:rPr>
              <w:t>Country code</w:t>
            </w:r>
          </w:p>
        </w:tc>
        <w:tc>
          <w:tcPr>
            <w:tcW w:w="4788" w:type="dxa"/>
          </w:tcPr>
          <w:p w:rsidR="005E0456" w:rsidRP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(Mean) </w:t>
            </w:r>
            <w:r w:rsidRPr="005E0456">
              <w:rPr>
                <w:rFonts w:ascii="Times New Roman" w:eastAsiaTheme="minorEastAsia" w:hAnsi="Times New Roman" w:cs="Times New Roman"/>
                <w:sz w:val="24"/>
                <w:szCs w:val="24"/>
              </w:rPr>
              <w:t>Installation Time</w:t>
            </w:r>
          </w:p>
        </w:tc>
      </w:tr>
      <w:tr w:rsidR="005E0456" w:rsidRPr="005E0456" w:rsidTr="005E0456">
        <w:tc>
          <w:tcPr>
            <w:tcW w:w="4788" w:type="dxa"/>
          </w:tcPr>
          <w:p w:rsidR="005E0456" w:rsidRP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001</w:t>
            </w:r>
          </w:p>
        </w:tc>
        <w:tc>
          <w:tcPr>
            <w:tcW w:w="4788" w:type="dxa"/>
          </w:tcPr>
          <w:p w:rsidR="005E0456" w:rsidRP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34</w:t>
            </w:r>
          </w:p>
        </w:tc>
      </w:tr>
      <w:tr w:rsidR="005E0456" w:rsidRPr="005E0456" w:rsidTr="005E0456">
        <w:tc>
          <w:tcPr>
            <w:tcW w:w="4788" w:type="dxa"/>
          </w:tcPr>
          <w:p w:rsidR="005E0456" w:rsidRP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005</w:t>
            </w:r>
          </w:p>
        </w:tc>
        <w:tc>
          <w:tcPr>
            <w:tcW w:w="4788" w:type="dxa"/>
          </w:tcPr>
          <w:p w:rsidR="005E0456" w:rsidRP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44</w:t>
            </w:r>
          </w:p>
        </w:tc>
      </w:tr>
      <w:tr w:rsidR="005E0456" w:rsidRPr="005E0456" w:rsidTr="005E0456">
        <w:tc>
          <w:tcPr>
            <w:tcW w:w="4788" w:type="dxa"/>
          </w:tcPr>
          <w:p w:rsid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014</w:t>
            </w:r>
          </w:p>
        </w:tc>
        <w:tc>
          <w:tcPr>
            <w:tcW w:w="4788" w:type="dxa"/>
          </w:tcPr>
          <w:p w:rsidR="005E0456" w:rsidRP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32</w:t>
            </w:r>
          </w:p>
        </w:tc>
      </w:tr>
      <w:tr w:rsidR="005E0456" w:rsidRPr="005E0456" w:rsidTr="005E0456">
        <w:tc>
          <w:tcPr>
            <w:tcW w:w="4788" w:type="dxa"/>
          </w:tcPr>
          <w:p w:rsid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017</w:t>
            </w:r>
          </w:p>
        </w:tc>
        <w:tc>
          <w:tcPr>
            <w:tcW w:w="4788" w:type="dxa"/>
          </w:tcPr>
          <w:p w:rsidR="005E0456" w:rsidRPr="005E0456" w:rsidRDefault="005E0456" w:rsidP="005E045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59</w:t>
            </w:r>
          </w:p>
        </w:tc>
      </w:tr>
    </w:tbl>
    <w:p w:rsidR="005E0456" w:rsidRPr="005E0456" w:rsidRDefault="005E0456" w:rsidP="005E0456">
      <w:pPr>
        <w:spacing w:line="480" w:lineRule="auto"/>
        <w:ind w:firstLine="720"/>
        <w:rPr>
          <w:rFonts w:ascii="Times New Roman" w:eastAsiaTheme="minorEastAsia" w:hAnsi="Times New Roman" w:cs="Times New Roman"/>
          <w:i/>
          <w:sz w:val="24"/>
          <w:szCs w:val="24"/>
        </w:rPr>
      </w:pPr>
    </w:p>
    <w:p w:rsidR="005E0456" w:rsidRPr="005E0456" w:rsidRDefault="005E0456" w:rsidP="005E0456">
      <w:pPr>
        <w:spacing w:line="480" w:lineRule="auto"/>
        <w:rPr>
          <w:rFonts w:ascii="Times New Roman" w:eastAsiaTheme="minorEastAsia" w:hAnsi="Times New Roman" w:cs="Times New Roman"/>
          <w:sz w:val="24"/>
          <w:szCs w:val="24"/>
        </w:rPr>
      </w:pPr>
    </w:p>
    <w:sectPr w:rsidR="005E0456" w:rsidRPr="005E0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75626E"/>
    <w:multiLevelType w:val="hybridMultilevel"/>
    <w:tmpl w:val="E2405E64"/>
    <w:lvl w:ilvl="0" w:tplc="4356A5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8B7"/>
    <w:rsid w:val="00297ECD"/>
    <w:rsid w:val="004E14B5"/>
    <w:rsid w:val="00595FA3"/>
    <w:rsid w:val="005E0456"/>
    <w:rsid w:val="006038B7"/>
    <w:rsid w:val="00662162"/>
    <w:rsid w:val="00A0461D"/>
    <w:rsid w:val="00C81198"/>
    <w:rsid w:val="00E31ADD"/>
    <w:rsid w:val="00EC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7E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ECD"/>
    <w:rPr>
      <w:rFonts w:ascii="Tahoma" w:hAnsi="Tahoma" w:cs="Tahoma"/>
      <w:sz w:val="16"/>
      <w:szCs w:val="16"/>
    </w:rPr>
  </w:style>
  <w:style w:type="paragraph" w:styleId="ListParagraph">
    <w:name w:val="List Paragraph"/>
    <w:basedOn w:val="Normal"/>
    <w:uiPriority w:val="34"/>
    <w:qFormat/>
    <w:rsid w:val="004E14B5"/>
    <w:pPr>
      <w:ind w:left="720"/>
      <w:contextualSpacing/>
    </w:pPr>
  </w:style>
  <w:style w:type="table" w:styleId="TableGrid">
    <w:name w:val="Table Grid"/>
    <w:basedOn w:val="TableNormal"/>
    <w:uiPriority w:val="39"/>
    <w:rsid w:val="004E14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E14B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7E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ECD"/>
    <w:rPr>
      <w:rFonts w:ascii="Tahoma" w:hAnsi="Tahoma" w:cs="Tahoma"/>
      <w:sz w:val="16"/>
      <w:szCs w:val="16"/>
    </w:rPr>
  </w:style>
  <w:style w:type="paragraph" w:styleId="ListParagraph">
    <w:name w:val="List Paragraph"/>
    <w:basedOn w:val="Normal"/>
    <w:uiPriority w:val="34"/>
    <w:qFormat/>
    <w:rsid w:val="004E14B5"/>
    <w:pPr>
      <w:ind w:left="720"/>
      <w:contextualSpacing/>
    </w:pPr>
  </w:style>
  <w:style w:type="table" w:styleId="TableGrid">
    <w:name w:val="Table Grid"/>
    <w:basedOn w:val="TableNormal"/>
    <w:uiPriority w:val="39"/>
    <w:rsid w:val="004E14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E14B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8"/>
    </mc:Choice>
    <mc:Fallback>
      <c:style val="38"/>
    </mc:Fallback>
  </mc:AlternateContent>
  <c:chart>
    <c:title>
      <c:tx>
        <c:rich>
          <a:bodyPr/>
          <a:lstStyle/>
          <a:p>
            <a:pPr>
              <a:defRPr/>
            </a:pPr>
            <a:r>
              <a:rPr lang="en-US"/>
              <a:t>histogram chart</a:t>
            </a:r>
          </a:p>
        </c:rich>
      </c:tx>
      <c:overlay val="0"/>
    </c:title>
    <c:autoTitleDeleted val="0"/>
    <c:plotArea>
      <c:layout/>
      <c:barChart>
        <c:barDir val="col"/>
        <c:grouping val="clustered"/>
        <c:varyColors val="0"/>
        <c:ser>
          <c:idx val="0"/>
          <c:order val="0"/>
          <c:tx>
            <c:strRef>
              <c:f>Sheet1!$B$1</c:f>
              <c:strCache>
                <c:ptCount val="1"/>
                <c:pt idx="0">
                  <c:v>frequency</c:v>
                </c:pt>
              </c:strCache>
            </c:strRef>
          </c:tx>
          <c:invertIfNegative val="0"/>
          <c:trendline>
            <c:trendlineType val="exp"/>
            <c:dispRSqr val="0"/>
            <c:dispEq val="0"/>
          </c:trendline>
          <c:cat>
            <c:strRef>
              <c:f>Sheet1!$A$2:$A$8</c:f>
              <c:strCache>
                <c:ptCount val="7"/>
                <c:pt idx="0">
                  <c:v>4.5-26.5</c:v>
                </c:pt>
                <c:pt idx="1">
                  <c:v>26.5-49.5</c:v>
                </c:pt>
                <c:pt idx="2">
                  <c:v>49.5-72.5</c:v>
                </c:pt>
                <c:pt idx="3">
                  <c:v>72.5-95.5</c:v>
                </c:pt>
                <c:pt idx="4">
                  <c:v>95.5-118.5</c:v>
                </c:pt>
                <c:pt idx="5">
                  <c:v>118.5-141.5</c:v>
                </c:pt>
                <c:pt idx="6">
                  <c:v>141.5-161.5</c:v>
                </c:pt>
              </c:strCache>
            </c:strRef>
          </c:cat>
          <c:val>
            <c:numRef>
              <c:f>Sheet1!$B$2:$B$8</c:f>
              <c:numCache>
                <c:formatCode>General</c:formatCode>
                <c:ptCount val="7"/>
                <c:pt idx="0">
                  <c:v>26</c:v>
                </c:pt>
                <c:pt idx="1">
                  <c:v>34</c:v>
                </c:pt>
                <c:pt idx="2">
                  <c:v>8</c:v>
                </c:pt>
                <c:pt idx="3">
                  <c:v>4</c:v>
                </c:pt>
                <c:pt idx="4">
                  <c:v>1</c:v>
                </c:pt>
                <c:pt idx="5">
                  <c:v>1</c:v>
                </c:pt>
                <c:pt idx="6">
                  <c:v>2</c:v>
                </c:pt>
              </c:numCache>
            </c:numRef>
          </c:val>
        </c:ser>
        <c:dLbls>
          <c:showLegendKey val="0"/>
          <c:showVal val="0"/>
          <c:showCatName val="0"/>
          <c:showSerName val="0"/>
          <c:showPercent val="0"/>
          <c:showBubbleSize val="0"/>
        </c:dLbls>
        <c:gapWidth val="150"/>
        <c:axId val="440425088"/>
        <c:axId val="440574720"/>
      </c:barChart>
      <c:catAx>
        <c:axId val="440425088"/>
        <c:scaling>
          <c:orientation val="minMax"/>
        </c:scaling>
        <c:delete val="0"/>
        <c:axPos val="b"/>
        <c:majorGridlines/>
        <c:minorGridlines/>
        <c:title>
          <c:tx>
            <c:rich>
              <a:bodyPr/>
              <a:lstStyle/>
              <a:p>
                <a:pPr>
                  <a:defRPr/>
                </a:pPr>
                <a:r>
                  <a:rPr lang="en-US"/>
                  <a:t>class limit</a:t>
                </a:r>
              </a:p>
            </c:rich>
          </c:tx>
          <c:overlay val="0"/>
        </c:title>
        <c:majorTickMark val="out"/>
        <c:minorTickMark val="none"/>
        <c:tickLblPos val="nextTo"/>
        <c:crossAx val="440574720"/>
        <c:crosses val="autoZero"/>
        <c:auto val="1"/>
        <c:lblAlgn val="ctr"/>
        <c:lblOffset val="100"/>
        <c:noMultiLvlLbl val="0"/>
      </c:catAx>
      <c:valAx>
        <c:axId val="440574720"/>
        <c:scaling>
          <c:orientation val="minMax"/>
        </c:scaling>
        <c:delete val="0"/>
        <c:axPos val="l"/>
        <c:majorGridlines/>
        <c:title>
          <c:tx>
            <c:rich>
              <a:bodyPr rot="-5400000" vert="horz"/>
              <a:lstStyle/>
              <a:p>
                <a:pPr>
                  <a:defRPr/>
                </a:pPr>
                <a:r>
                  <a:rPr lang="en-US"/>
                  <a:t>frequency </a:t>
                </a:r>
              </a:p>
            </c:rich>
          </c:tx>
          <c:overlay val="0"/>
        </c:title>
        <c:numFmt formatCode="General" sourceLinked="1"/>
        <c:majorTickMark val="out"/>
        <c:minorTickMark val="none"/>
        <c:tickLblPos val="nextTo"/>
        <c:crossAx val="4404250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2018-05-11T11:48:00Z</dcterms:created>
  <dcterms:modified xsi:type="dcterms:W3CDTF">2018-05-11T18:25:00Z</dcterms:modified>
</cp:coreProperties>
</file>